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8687"/>
      </w:tblGrid>
      <w:tr w:rsidR="00CA4A42">
        <w:tc>
          <w:tcPr>
            <w:tcW w:w="5600" w:type="dxa"/>
            <w:tcBorders>
              <w:top w:val="none" w:sz="0" w:space="0" w:color="FFFFFF"/>
              <w:left w:val="none" w:sz="0" w:space="0" w:color="FFFFFF"/>
              <w:bottom w:val="none" w:sz="0" w:space="0" w:color="FFFFFF"/>
              <w:right w:val="none" w:sz="0" w:space="0" w:color="FFFFFF"/>
            </w:tcBorders>
          </w:tcPr>
          <w:p w:rsidR="00CA4A42" w:rsidRDefault="00B732CC">
            <w:pPr>
              <w:spacing w:after="20"/>
              <w:jc w:val="center"/>
            </w:pPr>
            <w:r>
              <w:t>UBND</w:t>
            </w:r>
            <w:r w:rsidR="002419BA">
              <w:t xml:space="preserve"> TỈNH AN GIANG</w:t>
            </w:r>
          </w:p>
          <w:p w:rsidR="00CA4A42" w:rsidRDefault="002419BA">
            <w:pPr>
              <w:spacing w:after="20"/>
              <w:jc w:val="center"/>
            </w:pPr>
            <w:r>
              <w:rPr>
                <w:b/>
                <w:bCs/>
              </w:rPr>
              <w:t>SỞ NÔNG NGHIỆP VÀ MÔI TRƯỜNG</w:t>
            </w:r>
          </w:p>
          <w:p w:rsidR="00CA4A42" w:rsidRDefault="00CA4A42">
            <w:pPr>
              <w:spacing w:after="20"/>
              <w:jc w:val="center"/>
            </w:pPr>
          </w:p>
        </w:tc>
        <w:tc>
          <w:tcPr>
            <w:tcW w:w="8687" w:type="dxa"/>
            <w:tcBorders>
              <w:top w:val="none" w:sz="0" w:space="0" w:color="FFFFFF"/>
              <w:left w:val="none" w:sz="0" w:space="0" w:color="FFFFFF"/>
              <w:bottom w:val="none" w:sz="0" w:space="0" w:color="FFFFFF"/>
              <w:right w:val="none" w:sz="0" w:space="0" w:color="FFFFFF"/>
            </w:tcBorders>
          </w:tcPr>
          <w:p w:rsidR="00CA4A42" w:rsidRDefault="002419BA">
            <w:pPr>
              <w:spacing w:after="20"/>
              <w:jc w:val="center"/>
            </w:pPr>
            <w:r>
              <w:rPr>
                <w:b/>
                <w:bCs/>
              </w:rPr>
              <w:t>CỘNG HÒA XÃ HỘI CHỦ NGHĨA VIỆT NAM</w:t>
            </w:r>
          </w:p>
          <w:p w:rsidR="00CA4A42" w:rsidRDefault="002419BA">
            <w:pPr>
              <w:spacing w:after="20"/>
              <w:jc w:val="center"/>
            </w:pPr>
            <w:r>
              <w:rPr>
                <w:b/>
                <w:bCs/>
                <w:sz w:val="28"/>
                <w:szCs w:val="28"/>
              </w:rPr>
              <w:t>Độc lập - Tự do - Hạnh phúc</w:t>
            </w:r>
          </w:p>
          <w:p w:rsidR="00CA4A42" w:rsidRDefault="00CA4A42">
            <w:pPr>
              <w:spacing w:after="20"/>
              <w:jc w:val="center"/>
            </w:pPr>
          </w:p>
        </w:tc>
      </w:tr>
      <w:tr w:rsidR="00CA4A42">
        <w:tc>
          <w:tcPr>
            <w:tcW w:w="5600" w:type="dxa"/>
            <w:tcBorders>
              <w:top w:val="none" w:sz="0" w:space="0" w:color="FFFFFF"/>
              <w:left w:val="none" w:sz="0" w:space="0" w:color="FFFFFF"/>
              <w:bottom w:val="none" w:sz="0" w:space="0" w:color="FFFFFF"/>
              <w:right w:val="none" w:sz="0" w:space="0" w:color="FFFFFF"/>
            </w:tcBorders>
          </w:tcPr>
          <w:p w:rsidR="00CA4A42" w:rsidRDefault="00CA4A42">
            <w:pPr>
              <w:spacing w:after="20"/>
              <w:jc w:val="center"/>
            </w:pPr>
          </w:p>
        </w:tc>
        <w:tc>
          <w:tcPr>
            <w:tcW w:w="8687" w:type="dxa"/>
            <w:tcBorders>
              <w:top w:val="none" w:sz="0" w:space="0" w:color="FFFFFF"/>
              <w:left w:val="none" w:sz="0" w:space="0" w:color="FFFFFF"/>
              <w:bottom w:val="none" w:sz="0" w:space="0" w:color="FFFFFF"/>
              <w:right w:val="none" w:sz="0" w:space="0" w:color="FFFFFF"/>
            </w:tcBorders>
          </w:tcPr>
          <w:p w:rsidR="00CA4A42" w:rsidRDefault="002419BA">
            <w:pPr>
              <w:spacing w:after="20"/>
              <w:jc w:val="center"/>
            </w:pPr>
            <w:r>
              <w:rPr>
                <w:i/>
                <w:iCs/>
              </w:rPr>
              <w:t>An Giang, ngày … tháng … năm 2026</w:t>
            </w:r>
          </w:p>
        </w:tc>
      </w:tr>
    </w:tbl>
    <w:p w:rsidR="00CA4A42" w:rsidRDefault="00CA4A42">
      <w:pPr>
        <w:spacing w:after="60" w:line="276" w:lineRule="auto"/>
        <w:jc w:val="both"/>
      </w:pPr>
    </w:p>
    <w:p w:rsidR="00CA4A42" w:rsidRDefault="002419BA">
      <w:pPr>
        <w:spacing w:after="40" w:line="276" w:lineRule="auto"/>
        <w:jc w:val="center"/>
      </w:pPr>
      <w:r>
        <w:rPr>
          <w:b/>
          <w:bCs/>
        </w:rPr>
        <w:t>BẢN SO SÁNH, THUYẾT MINH</w:t>
      </w:r>
    </w:p>
    <w:p w:rsidR="00CA4A42" w:rsidRDefault="00B732CC">
      <w:pPr>
        <w:spacing w:after="40" w:line="276" w:lineRule="auto"/>
        <w:jc w:val="center"/>
      </w:pPr>
      <w:r>
        <w:rPr>
          <w:b/>
          <w:bCs/>
        </w:rPr>
        <w:tab/>
      </w:r>
      <w:r w:rsidR="002419BA">
        <w:rPr>
          <w:b/>
          <w:bCs/>
        </w:rPr>
        <w:t>DỰ THẢO QUYẾT ĐỊNH BAN HÀNH ĐỊNH MỨC KINH TẾ - KỸ THUẬT ĐO ĐẠC LẬP BẢN ĐỒ ĐỊA CHÍNH TRÊN ĐỊA BÀN TỈNH AN GIANG VỚI CÁC QUY ĐỊNH PHÁP LUẬT HIỆN HÀNH</w:t>
      </w:r>
    </w:p>
    <w:p w:rsidR="00435422" w:rsidRDefault="00435422">
      <w:pPr>
        <w:keepNext/>
        <w:spacing w:after="80" w:line="276" w:lineRule="auto"/>
        <w:rPr>
          <w:b/>
          <w:bCs/>
        </w:rPr>
      </w:pPr>
    </w:p>
    <w:p w:rsidR="00CA4A42" w:rsidRDefault="002419BA">
      <w:pPr>
        <w:keepNext/>
        <w:spacing w:after="80" w:line="276" w:lineRule="auto"/>
      </w:pPr>
      <w:r>
        <w:rPr>
          <w:b/>
          <w:bCs/>
        </w:rPr>
        <w:t>I. DỰ THẢO QUYẾT ĐỊNH BAN HÀNH ĐỊNH MỨC KINH TẾ - KỸ THUẬT:</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4900"/>
        <w:gridCol w:w="5087"/>
      </w:tblGrid>
      <w:tr w:rsidR="00CA4A42" w:rsidTr="00435422">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Quy phạm pháp luật hiện hành</w:t>
            </w:r>
          </w:p>
        </w:tc>
        <w:tc>
          <w:tcPr>
            <w:tcW w:w="49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Dự thảo văn bản</w:t>
            </w:r>
          </w:p>
        </w:tc>
        <w:tc>
          <w:tcPr>
            <w:tcW w:w="5087"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Thuyết minh</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Khoản 1 Điều 28 Luật Ban hành văn bản quy phạm pháp luật số 64/2025/QH15 (được sửa đổi, bổ sung bởi Luật số 87/2025/QH15);</w:t>
            </w:r>
          </w:p>
          <w:p w:rsidR="00CA4A42" w:rsidRDefault="002419BA">
            <w:pPr>
              <w:spacing w:after="60" w:line="276" w:lineRule="auto"/>
              <w:jc w:val="both"/>
            </w:pPr>
            <w:r>
              <w:rPr>
                <w:sz w:val="24"/>
                <w:szCs w:val="24"/>
              </w:rPr>
              <w:t>- Điểm d khoản 1 Điều 16 Luật Tổ chức chính quyền địa phương số 72/2025/QH15;</w:t>
            </w:r>
          </w:p>
          <w:p w:rsidR="00CA4A42" w:rsidRDefault="002419BA">
            <w:pPr>
              <w:spacing w:after="60" w:line="276" w:lineRule="auto"/>
              <w:jc w:val="both"/>
            </w:pPr>
            <w:r>
              <w:rPr>
                <w:sz w:val="24"/>
                <w:szCs w:val="24"/>
              </w:rPr>
              <w:t>- Nghị định số 151/2025/NĐ-CP ngày 12 tháng 6 năm 2025 của Chính phủ quy định về phân định thẩm quyền của chính quyền địa phương 02 cấp, phân quyền, phân cấp trong lĩnh vực đất đai;</w:t>
            </w:r>
          </w:p>
          <w:p w:rsidR="00CA4A42" w:rsidRDefault="002419BA">
            <w:pPr>
              <w:spacing w:after="60" w:line="276" w:lineRule="auto"/>
              <w:jc w:val="both"/>
            </w:pPr>
            <w:r>
              <w:rPr>
                <w:sz w:val="24"/>
                <w:szCs w:val="24"/>
              </w:rPr>
              <w:t>- Thông tư số 23/2025/TT-BNNMT ngày 20 tháng 6 năm 2025 của Bộ trưởng Bộ Nông nghiệp và Môi trường quy định phân cấp, phân định thẩm quyền quản lý nhà nước trong lĩnh vực đất đai;</w:t>
            </w:r>
          </w:p>
          <w:p w:rsidR="00CA4A42" w:rsidRDefault="002419BA">
            <w:pPr>
              <w:spacing w:after="60" w:line="276" w:lineRule="auto"/>
              <w:jc w:val="both"/>
            </w:pPr>
            <w:r>
              <w:rPr>
                <w:sz w:val="24"/>
                <w:szCs w:val="24"/>
              </w:rPr>
              <w:lastRenderedPageBreak/>
              <w:t>- Thông tư số 26/2024/TT-BTNMT ngày 26 tháng 11 năm 2024 của Bộ trưởng Bộ Tài nguyên và Môi trường quy định kỹ thuật về đo đạc lập bản đồ địa chính.</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lastRenderedPageBreak/>
              <w:t>Điều 1. Ban hành kèm theo Quyết định này</w:t>
            </w:r>
          </w:p>
          <w:p w:rsidR="00CA4A42" w:rsidRDefault="002419BA">
            <w:pPr>
              <w:spacing w:after="60" w:line="276" w:lineRule="auto"/>
              <w:jc w:val="both"/>
            </w:pPr>
            <w:r>
              <w:rPr>
                <w:sz w:val="24"/>
                <w:szCs w:val="24"/>
              </w:rPr>
              <w:t>Định mức kinh tế - kỹ thuật đo đạc lập bản đồ địa chính trên địa bàn tỉnh An Giang.</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Quyết định được ban hành nhằm quy định thống nhất trên địa bàn tỉnh các định mức kinh tế - kỹ thuật đo đạc lập bản đồ địa chính, làm căn cứ lập dự toán, tính đơn giá sản phẩm, giao dự toán và quyết toán giá trị sản phẩm hoàn thành, bảo đảm tính hợp pháp và tính thống nhất của hệ thống pháp luật.</w:t>
            </w:r>
          </w:p>
          <w:p w:rsidR="00CA4A42" w:rsidRDefault="002419BA">
            <w:pPr>
              <w:spacing w:after="60" w:line="276" w:lineRule="auto"/>
              <w:jc w:val="both"/>
            </w:pPr>
            <w:r>
              <w:rPr>
                <w:sz w:val="24"/>
                <w:szCs w:val="24"/>
              </w:rPr>
              <w:t>- Định mức được ban hành dưới hình thức Phụ lục kèm theo Quyết định của Ủy ban nhân dân tỉnh, thuận lợi cho việc tra cứu, áp dụng và sửa đổi, bổ sung khi có thay đổi về công nghệ hoặc quy định pháp luật.</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Điều 53, Điều 54 Luật Ban hành văn bản quy phạm pháp luật số 64/2025/QH15 (được sửa đổi, bổ sung bởi Luật số 87/2025/QH15).</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Điều 2. Hiệu lực thi hành</w:t>
            </w:r>
          </w:p>
          <w:p w:rsidR="00CA4A42" w:rsidRDefault="002419BA">
            <w:pPr>
              <w:spacing w:after="60" w:line="276" w:lineRule="auto"/>
              <w:jc w:val="both"/>
            </w:pPr>
            <w:r>
              <w:rPr>
                <w:sz w:val="24"/>
                <w:szCs w:val="24"/>
              </w:rPr>
              <w:t>Quyết định này có hiệu lực thi hành kể từ ngày … tháng … năm 2026.</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Thời điểm có hiệu lực của Quyết định được xác định bảo đảm khoảng thời gian tối thiểu theo quy định tại Điều 53, Điều 54 Luật Ban hành văn bản quy phạm pháp luật năm 2025.</w:t>
            </w:r>
          </w:p>
          <w:p w:rsidR="00CA4A42" w:rsidRDefault="002419BA">
            <w:pPr>
              <w:spacing w:after="60" w:line="276" w:lineRule="auto"/>
              <w:jc w:val="both"/>
            </w:pPr>
            <w:r>
              <w:rPr>
                <w:sz w:val="24"/>
                <w:szCs w:val="24"/>
              </w:rPr>
              <w:t>- Bảo đảm thời gian để các cơ quan, đơn vị sự nghiệp công lập, doanh nghiệp, tổ chức và cá nhân trên địa bàn tỉnh tiếp cận, nghiên cứu và chủ động chuẩn bị các điều kiện áp dụng Định mức.</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Điều 16, Điều 17, Điều 20 Luật Tổ chức chính quyền địa phương số 72/2025/QH15;</w:t>
            </w:r>
          </w:p>
          <w:p w:rsidR="00CA4A42" w:rsidRDefault="002419BA">
            <w:pPr>
              <w:spacing w:after="60" w:line="276" w:lineRule="auto"/>
              <w:jc w:val="both"/>
            </w:pPr>
            <w:r>
              <w:rPr>
                <w:sz w:val="24"/>
                <w:szCs w:val="24"/>
              </w:rPr>
              <w:t>- Nghị định số 78/2025/NĐ-CP và Nghị định số 187/2025/NĐ-CP.</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Điều 3. Trách nhiệm thi hành</w:t>
            </w:r>
          </w:p>
          <w:p w:rsidR="00CA4A42" w:rsidRDefault="002419BA">
            <w:pPr>
              <w:spacing w:after="60" w:line="276" w:lineRule="auto"/>
              <w:jc w:val="both"/>
            </w:pPr>
            <w:r>
              <w:rPr>
                <w:sz w:val="24"/>
                <w:szCs w:val="24"/>
              </w:rPr>
              <w:t>Chánh Văn phòng Ủy ban nhân dân tỉnh, Giám đốc Sở Nông nghiệp và Môi trường, Giám đốc Sở Tài chính, Thủ trưởng các sở, ban, ngành, Chủ tịch Ủy ban nhân dân các xã, phường, đặc khu và các tổ chức, cá nhân có liên quan chịu trách nhiệm thi hành Quyết định này.</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Quy định cụ thể các cơ quan đầu mối, cơ quan chuyên môn, chính quyền địa phương các cấp và các chủ thể có liên quan chịu trách nhiệm tổ chức thực hiện Quyết định.</w:t>
            </w:r>
          </w:p>
        </w:tc>
      </w:tr>
    </w:tbl>
    <w:p w:rsidR="00CA4A42" w:rsidRDefault="00CA4A42">
      <w:pPr>
        <w:spacing w:after="120" w:line="276" w:lineRule="auto"/>
        <w:jc w:val="both"/>
      </w:pPr>
    </w:p>
    <w:p w:rsidR="00435422" w:rsidRDefault="00435422">
      <w:pPr>
        <w:spacing w:after="120" w:line="276" w:lineRule="auto"/>
        <w:jc w:val="both"/>
      </w:pPr>
    </w:p>
    <w:p w:rsidR="00435422" w:rsidRDefault="00435422">
      <w:pPr>
        <w:spacing w:after="120" w:line="276" w:lineRule="auto"/>
        <w:jc w:val="both"/>
      </w:pPr>
    </w:p>
    <w:p w:rsidR="00CA4A42" w:rsidRDefault="002419BA">
      <w:pPr>
        <w:keepNext/>
        <w:spacing w:after="80" w:line="276" w:lineRule="auto"/>
      </w:pPr>
      <w:r>
        <w:rPr>
          <w:b/>
          <w:bCs/>
        </w:rPr>
        <w:lastRenderedPageBreak/>
        <w:t>II. DỰ THẢO ĐỊNH MỨC KINH TẾ - KỸ THUẬT ĐO ĐẠC LẬP BẢN ĐỒ ĐỊA CHÍNH TRÊN ĐỊA BÀN TỈNH AN GIANG:</w:t>
      </w:r>
    </w:p>
    <w:tbl>
      <w:tblPr>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4900"/>
        <w:gridCol w:w="5087"/>
      </w:tblGrid>
      <w:tr w:rsidR="00CA4A42" w:rsidTr="00435422">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Quy phạm pháp luật hiện hành</w:t>
            </w:r>
          </w:p>
        </w:tc>
        <w:tc>
          <w:tcPr>
            <w:tcW w:w="49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Dự thảo văn bản</w:t>
            </w:r>
          </w:p>
        </w:tc>
        <w:tc>
          <w:tcPr>
            <w:tcW w:w="5087"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rsidR="00CA4A42" w:rsidRDefault="002419BA">
            <w:pPr>
              <w:spacing w:after="60" w:line="276" w:lineRule="auto"/>
              <w:jc w:val="center"/>
            </w:pPr>
            <w:r>
              <w:rPr>
                <w:b/>
                <w:bCs/>
                <w:sz w:val="24"/>
                <w:szCs w:val="24"/>
              </w:rPr>
              <w:t>Thuyết minh</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Thông tư số 26/2024/TT-BTNMT ngày 26 tháng 11 năm 2024 của Bộ trưởng Bộ Tài nguyên và Môi trường quy định kỹ thuật về đo đạc lập bản đồ địa chính (về nội dung các công việc đo đạc lập bản đồ địa chính);</w:t>
            </w:r>
          </w:p>
          <w:p w:rsidR="00CA4A42" w:rsidRDefault="002419BA">
            <w:pPr>
              <w:spacing w:after="60" w:line="276" w:lineRule="auto"/>
              <w:jc w:val="both"/>
            </w:pPr>
            <w:r>
              <w:rPr>
                <w:sz w:val="24"/>
                <w:szCs w:val="24"/>
              </w:rPr>
              <w:t>- Điều 5 Nghị định số 101/2024/NĐ-CP ngày 29 tháng 7 năm 2024 của Chính phủ (về thiết kế kỹ thuật - dự toán, phương án nhiệm vụ đo đạc lập bản đồ địa chính);</w:t>
            </w:r>
          </w:p>
          <w:p w:rsidR="00CA4A42" w:rsidRDefault="002419BA">
            <w:pPr>
              <w:spacing w:after="60" w:line="276" w:lineRule="auto"/>
              <w:jc w:val="both"/>
            </w:pPr>
            <w:r>
              <w:rPr>
                <w:sz w:val="24"/>
                <w:szCs w:val="24"/>
              </w:rPr>
              <w:t>- Nghị định số 88/2024/NĐ-CP ngày 15 tháng 7 năm 2024 của Chính phủ quy định về bồi thường, hỗ trợ, tái định cư khi Nhà nước thu hồi đất (đối với đo đạc phục vụ bồi thường, hỗ trợ, tái định cư).</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Phần I. Quy định chung</w:t>
            </w:r>
          </w:p>
          <w:p w:rsidR="00CA4A42" w:rsidRDefault="002419BA">
            <w:pPr>
              <w:spacing w:after="60" w:line="276" w:lineRule="auto"/>
              <w:jc w:val="both"/>
            </w:pPr>
            <w:r>
              <w:rPr>
                <w:b/>
                <w:bCs/>
                <w:sz w:val="24"/>
                <w:szCs w:val="24"/>
              </w:rPr>
              <w:t>1. Phạm vi điều chỉnh</w:t>
            </w:r>
          </w:p>
          <w:p w:rsidR="00CA4A42" w:rsidRDefault="002419BA">
            <w:pPr>
              <w:spacing w:after="60" w:line="276" w:lineRule="auto"/>
              <w:jc w:val="both"/>
            </w:pPr>
            <w:r>
              <w:rPr>
                <w:sz w:val="24"/>
                <w:szCs w:val="24"/>
              </w:rPr>
              <w:t>1.1. Định mức kinh tế - kỹ thuật (sau đây gọi tắt là Định mức KT-KT) áp dụng cho các công việc: a) Lưới địa chính; b) Đo đạc thành lập bản đồ địa chính; c) Trích đo địa chính thửa đất; d) Đo đạc chỉnh lý bản trích đo địa chính hoặc chỉnh lý riêng từng thửa đất của bản đồ địa chính; đ) Đo đạc tài sản gắn liền với đất; e) Đo đạc định vị điểm mốc giới thửa đất, mốc thiết kế xây dựng; g) Đo đạc bồi thường, hỗ trợ, tái định cư.</w:t>
            </w:r>
          </w:p>
          <w:p w:rsidR="00CA4A42" w:rsidRDefault="002419BA">
            <w:pPr>
              <w:spacing w:after="60" w:line="276" w:lineRule="auto"/>
              <w:jc w:val="both"/>
            </w:pPr>
            <w:r>
              <w:rPr>
                <w:sz w:val="24"/>
                <w:szCs w:val="24"/>
              </w:rPr>
              <w:t>1.2. Định mức KT-KT là căn cứ để tính đơn giá sản phẩm; làm căn cứ giao dự toán và quyết toán giá trị sản phẩm hoàn thành.</w:t>
            </w:r>
          </w:p>
          <w:p w:rsidR="00CA4A42" w:rsidRDefault="002419BA">
            <w:pPr>
              <w:spacing w:after="60" w:line="276" w:lineRule="auto"/>
              <w:jc w:val="both"/>
            </w:pPr>
            <w:r>
              <w:rPr>
                <w:sz w:val="24"/>
                <w:szCs w:val="24"/>
              </w:rPr>
              <w:t>1.3. Định mức KT-KT được xây dựng dựa trên công nghệ trung bình phổ biến là đo đạc bằng máy toàn đạc điện tử và được áp dụng cho tất cả các công nghệ đo đạc khác mà bảo đảm yêu cầu kỹ thuật theo quy định.</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Kế thừa phạm vi công việc đo đạc lập bản đồ địa chính theo Thông tư số 26/2024/TT-BTNMT, gồm 07 nhóm công việc từ lưới địa chính đến đo đạc phục vụ bồi thường, hỗ trợ, tái định cư, bảo đảm bao quát các hoạt động đo đạc địa chính thường xuyên trên địa bàn tỉnh.</w:t>
            </w:r>
          </w:p>
          <w:p w:rsidR="00CA4A42" w:rsidRDefault="002419BA">
            <w:pPr>
              <w:spacing w:after="60" w:line="276" w:lineRule="auto"/>
              <w:jc w:val="both"/>
            </w:pPr>
            <w:r>
              <w:rPr>
                <w:sz w:val="24"/>
                <w:szCs w:val="24"/>
              </w:rPr>
              <w:t>- Xác định rõ mục đích sử dụng Định mức: làm căn cứ tính đơn giá, giao dự toán và quyết toán giá trị sản phẩm hoàn thành, góp phần quản lý, sử dụng hiệu quả ngân sách nhà nước.</w:t>
            </w:r>
          </w:p>
          <w:p w:rsidR="00CA4A42" w:rsidRDefault="002419BA">
            <w:pPr>
              <w:spacing w:after="60" w:line="276" w:lineRule="auto"/>
              <w:jc w:val="both"/>
            </w:pPr>
            <w:r>
              <w:rPr>
                <w:sz w:val="24"/>
                <w:szCs w:val="24"/>
              </w:rPr>
              <w:t>- Định mức được xây dựng trên công nghệ trung bình phổ biến và cho phép áp dụng đối với các công nghệ đo đạc khác bảo đảm yêu cầu kỹ thuật, tạo điều kiện thuận lợi cho việc ứng dụng công nghệ mới trong đo đạc địa chính.</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Nghị định số 32/2019/NĐ-CP ngày 10 tháng 4 năm 2019 của Chính phủ quy định về việc giao nhiệm vụ, đặt hàng hoặc đấu thầu cung cấp sản phẩm, dịch vụ công sử dụng ngân sách nhà nước từ nguồn kinh phí chi thường xuyên;</w:t>
            </w:r>
          </w:p>
          <w:p w:rsidR="00CA4A42" w:rsidRDefault="002419BA">
            <w:pPr>
              <w:spacing w:after="60" w:line="276" w:lineRule="auto"/>
              <w:jc w:val="both"/>
            </w:pPr>
            <w:r>
              <w:rPr>
                <w:sz w:val="24"/>
                <w:szCs w:val="24"/>
              </w:rPr>
              <w:lastRenderedPageBreak/>
              <w:t>- Nghị định số 60/2021/NĐ-CP ngày 21 tháng 6 năm 2021 của Chính phủ quy định cơ chế tự chủ tài chính của đơn vị sự nghiệp công lập.</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lastRenderedPageBreak/>
              <w:t>2. Đối tượng áp dụng</w:t>
            </w:r>
          </w:p>
          <w:p w:rsidR="00CA4A42" w:rsidRDefault="002419BA">
            <w:pPr>
              <w:spacing w:after="60" w:line="276" w:lineRule="auto"/>
              <w:jc w:val="both"/>
            </w:pPr>
            <w:r>
              <w:rPr>
                <w:sz w:val="24"/>
                <w:szCs w:val="24"/>
              </w:rPr>
              <w:t>Định mức KT-KT áp dụng cho các đơn vị sự nghiệp công lập, các công ty nhà nước, các tổ chức và cá nhân có liên quan đến việc thực hiện các công việc về đo đạc lập bản đồ địa chính trên địa bàn tỉnh An Giang.</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xml:space="preserve">- Xác định rõ các nhóm đối tượng áp dụng Định mức trên địa bàn tỉnh </w:t>
            </w:r>
            <w:proofErr w:type="gramStart"/>
            <w:r>
              <w:rPr>
                <w:sz w:val="24"/>
                <w:szCs w:val="24"/>
              </w:rPr>
              <w:t>An</w:t>
            </w:r>
            <w:proofErr w:type="gramEnd"/>
            <w:r>
              <w:rPr>
                <w:sz w:val="24"/>
                <w:szCs w:val="24"/>
              </w:rPr>
              <w:t xml:space="preserve"> Giang, bao gồm đơn vị sự nghiệp công lập, công ty nhà nước, các tổ chức và cá nhân có liên quan.</w:t>
            </w:r>
          </w:p>
          <w:p w:rsidR="00CA4A42" w:rsidRDefault="002419BA">
            <w:pPr>
              <w:spacing w:after="60" w:line="276" w:lineRule="auto"/>
              <w:jc w:val="both"/>
            </w:pPr>
            <w:r>
              <w:rPr>
                <w:sz w:val="24"/>
                <w:szCs w:val="24"/>
              </w:rPr>
              <w:t xml:space="preserve">- Bảo đảm phù hợp với các hình thức giao nhiệm vụ, đặt hàng, đấu thầu cung cấp sản phẩm, dịch vụ </w:t>
            </w:r>
            <w:r>
              <w:rPr>
                <w:sz w:val="24"/>
                <w:szCs w:val="24"/>
              </w:rPr>
              <w:lastRenderedPageBreak/>
              <w:t>công và cơ chế tự chủ tài chính của đơn vị sự nghiệp công lập.</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Thông tư số 16/2021/TT-BTNMT ngày 27 tháng 9 năm 2021 của Bộ trưởng Bộ Tài nguyên và Môi trường quy định xây dựng định mức kinh tế - kỹ thuật thuộc phạm vi quản lý nhà nước của Bộ Tài nguyên và Môi trường;</w:t>
            </w:r>
          </w:p>
          <w:p w:rsidR="00CA4A42" w:rsidRDefault="002419BA">
            <w:pPr>
              <w:spacing w:after="60" w:line="276" w:lineRule="auto"/>
              <w:jc w:val="both"/>
            </w:pPr>
            <w:r>
              <w:rPr>
                <w:sz w:val="24"/>
                <w:szCs w:val="24"/>
              </w:rPr>
              <w:t>- Điều 28 Luật Ban hành văn bản quy phạm pháp luật số 64/2025/QH15 (được sửa đổi, bổ sung bởi Luật số 87/2025/QH15).</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3. Căn cứ xây dựng định mức kinh tế - kỹ thuật</w:t>
            </w:r>
          </w:p>
          <w:p w:rsidR="00435422" w:rsidRDefault="00435422">
            <w:pPr>
              <w:spacing w:after="60" w:line="276" w:lineRule="auto"/>
              <w:jc w:val="both"/>
              <w:rPr>
                <w:sz w:val="24"/>
                <w:szCs w:val="24"/>
              </w:rPr>
            </w:pPr>
            <w:r>
              <w:rPr>
                <w:sz w:val="24"/>
                <w:szCs w:val="24"/>
              </w:rPr>
              <w:t xml:space="preserve">- </w:t>
            </w:r>
            <w:r w:rsidR="002419BA">
              <w:rPr>
                <w:sz w:val="24"/>
                <w:szCs w:val="24"/>
              </w:rPr>
              <w:t>Luật Ban hành văn bản quy phạm pháp luật số 64/2025/QH15 (được sửa đổi, bổ sung bởi Luật số 87/2025/QH15);</w:t>
            </w:r>
          </w:p>
          <w:p w:rsidR="00435422" w:rsidRDefault="00435422">
            <w:pPr>
              <w:spacing w:after="60" w:line="276" w:lineRule="auto"/>
              <w:jc w:val="both"/>
              <w:rPr>
                <w:sz w:val="24"/>
                <w:szCs w:val="24"/>
              </w:rPr>
            </w:pPr>
            <w:r>
              <w:rPr>
                <w:sz w:val="24"/>
                <w:szCs w:val="24"/>
              </w:rPr>
              <w:t>-</w:t>
            </w:r>
            <w:r w:rsidR="002419BA">
              <w:rPr>
                <w:sz w:val="24"/>
                <w:szCs w:val="24"/>
              </w:rPr>
              <w:t xml:space="preserve"> </w:t>
            </w:r>
            <w:r w:rsidRPr="002577FF">
              <w:rPr>
                <w:lang w:val="nl-NL"/>
              </w:rPr>
              <w:t xml:space="preserve">Luật Đất đai ngày 18 tháng 01 năm 2024; Luật </w:t>
            </w:r>
            <w:r>
              <w:rPr>
                <w:lang w:val="nl-NL"/>
              </w:rPr>
              <w:t xml:space="preserve">số </w:t>
            </w:r>
            <w:r w:rsidRPr="00EE0685">
              <w:rPr>
                <w:lang w:val="nl-NL"/>
              </w:rPr>
              <w:t>43/2024/QH15</w:t>
            </w:r>
            <w:r>
              <w:rPr>
                <w:lang w:val="nl-NL"/>
              </w:rPr>
              <w:t xml:space="preserve"> </w:t>
            </w:r>
            <w:r w:rsidRPr="002577FF">
              <w:rPr>
                <w:lang w:val="nl-NL"/>
              </w:rPr>
              <w:t>sửa đổi, bổ su</w:t>
            </w:r>
            <w:r>
              <w:rPr>
                <w:lang w:val="nl-NL"/>
              </w:rPr>
              <w:t>ng một số điều của Luật Đất đai</w:t>
            </w:r>
            <w:r w:rsidRPr="002577FF">
              <w:rPr>
                <w:lang w:val="nl-NL"/>
              </w:rPr>
              <w:t>, Luật Nhà ở số 27/2023/QH1</w:t>
            </w:r>
            <w:r>
              <w:rPr>
                <w:lang w:val="nl-NL"/>
              </w:rPr>
              <w:t xml:space="preserve">5, Luật Kinh doanh bất động sản </w:t>
            </w:r>
            <w:r w:rsidRPr="002577FF">
              <w:rPr>
                <w:lang w:val="nl-NL"/>
              </w:rPr>
              <w:t>số 29/2023/QH15 và Luật Các tổ chức tín dụng số 32/2024</w:t>
            </w:r>
            <w:r>
              <w:rPr>
                <w:lang w:val="nl-NL"/>
              </w:rPr>
              <w:t>/QH15 ngày 29 tháng 6 năm 2024</w:t>
            </w:r>
            <w:r w:rsidR="002419BA">
              <w:rPr>
                <w:sz w:val="24"/>
                <w:szCs w:val="24"/>
              </w:rPr>
              <w:t xml:space="preserve">; </w:t>
            </w:r>
          </w:p>
          <w:p w:rsidR="00435422" w:rsidRDefault="00435422">
            <w:pPr>
              <w:spacing w:after="60" w:line="276" w:lineRule="auto"/>
              <w:jc w:val="both"/>
              <w:rPr>
                <w:sz w:val="24"/>
                <w:szCs w:val="24"/>
              </w:rPr>
            </w:pPr>
            <w:r>
              <w:rPr>
                <w:sz w:val="24"/>
                <w:szCs w:val="24"/>
              </w:rPr>
              <w:t xml:space="preserve">- </w:t>
            </w:r>
            <w:r w:rsidR="002419BA">
              <w:rPr>
                <w:sz w:val="24"/>
                <w:szCs w:val="24"/>
              </w:rPr>
              <w:t>Nghị định số 32/2019/NĐ-CP, 60/2021/NĐ-CP,</w:t>
            </w:r>
            <w:r>
              <w:rPr>
                <w:sz w:val="24"/>
                <w:szCs w:val="24"/>
              </w:rPr>
              <w:t xml:space="preserve"> Nghị định số </w:t>
            </w:r>
            <w:r w:rsidR="002419BA">
              <w:rPr>
                <w:sz w:val="24"/>
                <w:szCs w:val="24"/>
              </w:rPr>
              <w:t>106/2020/NĐ-CP, 145/2020/NĐ-CP,</w:t>
            </w:r>
            <w:r>
              <w:rPr>
                <w:sz w:val="24"/>
                <w:szCs w:val="24"/>
              </w:rPr>
              <w:t xml:space="preserve"> Nghị định số</w:t>
            </w:r>
            <w:r w:rsidR="002419BA">
              <w:rPr>
                <w:sz w:val="24"/>
                <w:szCs w:val="24"/>
              </w:rPr>
              <w:t xml:space="preserve"> 88/2024/NĐ-CP, 101/2024/NĐ-CP,</w:t>
            </w:r>
            <w:r>
              <w:rPr>
                <w:sz w:val="24"/>
                <w:szCs w:val="24"/>
              </w:rPr>
              <w:t xml:space="preserve"> Nghị định số </w:t>
            </w:r>
            <w:r w:rsidR="002419BA">
              <w:rPr>
                <w:sz w:val="24"/>
                <w:szCs w:val="24"/>
              </w:rPr>
              <w:t xml:space="preserve">102/2024/NĐ-CP, 151/2025/NĐ-CP; </w:t>
            </w:r>
          </w:p>
          <w:p w:rsidR="00CA4A42" w:rsidRDefault="00435422">
            <w:pPr>
              <w:spacing w:after="60" w:line="276" w:lineRule="auto"/>
              <w:jc w:val="both"/>
            </w:pPr>
            <w:r>
              <w:rPr>
                <w:sz w:val="24"/>
                <w:szCs w:val="24"/>
              </w:rPr>
              <w:t xml:space="preserve">- </w:t>
            </w:r>
            <w:r w:rsidR="002419BA">
              <w:rPr>
                <w:sz w:val="24"/>
                <w:szCs w:val="24"/>
              </w:rPr>
              <w:t>Thông tư số 16/2021/TT-BTNMT, 12/2022/TT-BTNMT,</w:t>
            </w:r>
            <w:r>
              <w:rPr>
                <w:sz w:val="24"/>
                <w:szCs w:val="24"/>
              </w:rPr>
              <w:t xml:space="preserve"> Thông tư số </w:t>
            </w:r>
            <w:r w:rsidR="002419BA">
              <w:rPr>
                <w:sz w:val="24"/>
                <w:szCs w:val="24"/>
              </w:rPr>
              <w:t xml:space="preserve">23/2023/TT-BTC, 26/2024/TT-BTNMT, </w:t>
            </w:r>
            <w:r>
              <w:rPr>
                <w:sz w:val="24"/>
                <w:szCs w:val="24"/>
              </w:rPr>
              <w:t xml:space="preserve">Thông tư số </w:t>
            </w:r>
            <w:r w:rsidR="002419BA">
              <w:rPr>
                <w:sz w:val="24"/>
                <w:szCs w:val="24"/>
              </w:rPr>
              <w:t xml:space="preserve">23/2025/TT-BNNMT, </w:t>
            </w:r>
            <w:r>
              <w:rPr>
                <w:sz w:val="24"/>
                <w:szCs w:val="24"/>
              </w:rPr>
              <w:t xml:space="preserve">Thông tư số </w:t>
            </w:r>
            <w:r w:rsidR="002419BA">
              <w:rPr>
                <w:sz w:val="24"/>
                <w:szCs w:val="24"/>
              </w:rPr>
              <w:t>36/2026/TT-BXD.</w:t>
            </w:r>
          </w:p>
          <w:p w:rsidR="00CA4A42" w:rsidRDefault="002419BA">
            <w:pPr>
              <w:spacing w:after="60" w:line="276" w:lineRule="auto"/>
              <w:jc w:val="both"/>
            </w:pPr>
            <w:r>
              <w:rPr>
                <w:sz w:val="24"/>
                <w:szCs w:val="24"/>
              </w:rPr>
              <w:t xml:space="preserve">Định mức được xây dựng trên cơ sở thực tiễn, bảo đảm tính ổn định trong thời gian nhất định; khi có </w:t>
            </w:r>
            <w:r>
              <w:rPr>
                <w:sz w:val="24"/>
                <w:szCs w:val="24"/>
              </w:rPr>
              <w:lastRenderedPageBreak/>
              <w:t>sự thay đổi công nghệ, quy định pháp luật hoặc không còn phù hợp với yêu cầu thực tiễn thì được điều chỉnh hoặc xây dựng mới.</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Làm rõ căn cứ pháp lý và cơ sở kỹ thuật, tài chính để xây dựng Định mức, gồm ba nhóm: (i) thẩm quyền, thể thức ban hành văn bản; (ii) pháp luật về đất đai, đo đạc lập bản đồ địa chính, bồi thường, hỗ trợ, tái định cư; (iii) pháp luật về xây dựng định mức, lao động, quản lý tài sản và chi phí.</w:t>
            </w:r>
          </w:p>
          <w:p w:rsidR="00CA4A42" w:rsidRDefault="002419BA">
            <w:pPr>
              <w:spacing w:after="60" w:line="276" w:lineRule="auto"/>
              <w:jc w:val="both"/>
            </w:pPr>
            <w:r>
              <w:rPr>
                <w:sz w:val="24"/>
                <w:szCs w:val="24"/>
              </w:rPr>
              <w:t>- Quy định nguyên tắc cập nhật Định mức, bảo đảm khả năng điều chỉnh kịp thời khi có thay đổi về công nghệ, quy định pháp luật hoặc yêu cầu thực tiễn.</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Không có quy định tương ứng.</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4. Quy định viết tắt</w:t>
            </w:r>
          </w:p>
          <w:p w:rsidR="00CA4A42" w:rsidRDefault="002419BA">
            <w:pPr>
              <w:spacing w:after="60" w:line="276" w:lineRule="auto"/>
              <w:jc w:val="both"/>
            </w:pPr>
            <w:r>
              <w:rPr>
                <w:sz w:val="24"/>
                <w:szCs w:val="24"/>
              </w:rPr>
              <w:t>Bảng quy định các chữ viết tắt được sử dụng thống nhất trong Định mức KT-KT.</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Thống nhất cách viết tắt các cụm từ thường dùng (định biên, loại khó khăn, thiết bị, đơn vị tính…) nhằm bảo đảm Định mức dễ đọc, dễ tra cứu và hạn chế sai sót khi áp dụng.</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Thông tư số 16/2021/TT-BTNMT ngày 27 tháng 9 năm 2021 của Bộ trưởng Bộ Tài nguyên và Môi trường quy định xây dựng định mức kinh tế - kỹ thuật thuộc phạm vi quản lý nhà nước của Bộ Tài nguyên và Môi trường (về cấu trúc, nội dung định mức lao động công nghệ);</w:t>
            </w:r>
          </w:p>
          <w:p w:rsidR="00CA4A42" w:rsidRDefault="002419BA">
            <w:pPr>
              <w:spacing w:after="60" w:line="276" w:lineRule="auto"/>
              <w:jc w:val="both"/>
            </w:pPr>
            <w:r>
              <w:rPr>
                <w:sz w:val="24"/>
                <w:szCs w:val="24"/>
              </w:rPr>
              <w:t>- Thông tư liên tịch số 52/2015/TTLT-BTNMT-BNV ngày 08 tháng 12 năm 2015 và Thông tư số 12/2022/TT-BTNMT ngày 24 tháng 10 năm 2022 của Bộ trưởng Bộ Tài nguyên và Môi trường (về chức danh nghề nghiệp làm cơ sở xác định định biên);</w:t>
            </w:r>
          </w:p>
          <w:p w:rsidR="00CA4A42" w:rsidRDefault="002419BA">
            <w:pPr>
              <w:spacing w:after="60" w:line="276" w:lineRule="auto"/>
              <w:jc w:val="both"/>
            </w:pPr>
            <w:r>
              <w:rPr>
                <w:sz w:val="24"/>
                <w:szCs w:val="24"/>
              </w:rPr>
              <w:t>- Nghị định số 145/2020/NĐ-CP ngày 14 tháng 12 năm 2020 của Chính phủ (về điều kiện lao động).</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5. Quy định về sử dụng định mức</w:t>
            </w:r>
          </w:p>
          <w:p w:rsidR="00CA4A42" w:rsidRDefault="002419BA">
            <w:pPr>
              <w:spacing w:after="60" w:line="276" w:lineRule="auto"/>
              <w:jc w:val="both"/>
            </w:pPr>
            <w:r>
              <w:rPr>
                <w:i/>
                <w:iCs/>
                <w:sz w:val="24"/>
                <w:szCs w:val="24"/>
              </w:rPr>
              <w:t>5.1.1. Định mức lao động công nghệ</w:t>
            </w:r>
          </w:p>
          <w:p w:rsidR="00CA4A42" w:rsidRDefault="002419BA">
            <w:pPr>
              <w:spacing w:after="60" w:line="276" w:lineRule="auto"/>
              <w:jc w:val="both"/>
            </w:pPr>
            <w:r>
              <w:rPr>
                <w:sz w:val="24"/>
                <w:szCs w:val="24"/>
              </w:rPr>
              <w:t xml:space="preserve">Là thời gian lao động trực tiếp để sản xuất ra một sản phẩm (thực hiện một bước công việc), gồm: a) Nội dung công việc; b) Phân loại khó khăn; c) Định biên </w:t>
            </w:r>
            <w:r w:rsidR="00435422">
              <w:rPr>
                <w:sz w:val="24"/>
                <w:szCs w:val="24"/>
              </w:rPr>
              <w:t xml:space="preserve">KS3 </w:t>
            </w:r>
            <w:r>
              <w:rPr>
                <w:sz w:val="24"/>
                <w:szCs w:val="24"/>
              </w:rPr>
              <w:t xml:space="preserve">(Địa chính viên hạng III; </w:t>
            </w:r>
            <w:r w:rsidR="00435422">
              <w:rPr>
                <w:sz w:val="24"/>
                <w:szCs w:val="24"/>
              </w:rPr>
              <w:t>Đo đạc bản đồ viên hạng III)</w:t>
            </w:r>
            <w:r>
              <w:rPr>
                <w:sz w:val="24"/>
                <w:szCs w:val="24"/>
              </w:rPr>
              <w:t xml:space="preserve">; </w:t>
            </w:r>
            <w:r w:rsidR="00435422">
              <w:rPr>
                <w:sz w:val="24"/>
                <w:szCs w:val="24"/>
              </w:rPr>
              <w:t>KTV4 (</w:t>
            </w:r>
            <w:r>
              <w:rPr>
                <w:sz w:val="24"/>
                <w:szCs w:val="24"/>
              </w:rPr>
              <w:t>Địa chính viên hạng IV; Đo đạc bản đồ viên hạng IV</w:t>
            </w:r>
            <w:r w:rsidR="00435422">
              <w:rPr>
                <w:sz w:val="24"/>
                <w:szCs w:val="24"/>
              </w:rPr>
              <w:t>)</w:t>
            </w:r>
            <w:r>
              <w:rPr>
                <w:sz w:val="24"/>
                <w:szCs w:val="24"/>
              </w:rPr>
              <w:t>; d) Định mức, đơn vị tính là công cá nhân hoặc công nhóm trên đơn vị sản phẩm; ngày công (ca) tính bằng 08 giờ làm việc.</w:t>
            </w:r>
          </w:p>
          <w:p w:rsidR="00CA4A42" w:rsidRDefault="002419BA">
            <w:pPr>
              <w:spacing w:after="60" w:line="276" w:lineRule="auto"/>
              <w:jc w:val="both"/>
            </w:pPr>
            <w:r>
              <w:rPr>
                <w:sz w:val="24"/>
                <w:szCs w:val="24"/>
              </w:rPr>
              <w:t>Mức ngoại nghiệp thể hiện dưới dạng phân số (tử số là mức lao động kỹ thuật, mẫu số là mức lao động phổ thông). Lao động phổ thông là người được thuê thực hiện các công việc giản đơn, gồm cán bộ thôn, bản, ấp, tổ dân phố, người am hiểu tình hình đất đai ở địa bàn và người có uy tín đại diện cho cộng đồng dân cư.</w:t>
            </w:r>
          </w:p>
          <w:p w:rsidR="00CA4A42" w:rsidRDefault="002419BA">
            <w:pPr>
              <w:spacing w:after="60" w:line="276" w:lineRule="auto"/>
              <w:jc w:val="both"/>
            </w:pPr>
            <w:r>
              <w:rPr>
                <w:sz w:val="24"/>
                <w:szCs w:val="24"/>
              </w:rPr>
              <w:lastRenderedPageBreak/>
              <w:t>Mức lao động kỹ thuật ngừng nghỉ việc do thời tiết được tính thêm 0,25 mức ngoại nghiệp quy định tại các bảng mức.</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xml:space="preserve">- Chuẩn hóa cấu trúc định mức lao động theo bốn thành phần, bảo đảm thống nhất với phương pháp xây dựng định mức thuộc phạm vi quản lý nhà nước của Bộ </w:t>
            </w:r>
            <w:r w:rsidR="00435422">
              <w:rPr>
                <w:sz w:val="24"/>
                <w:szCs w:val="24"/>
              </w:rPr>
              <w:t>Bộ Nông nghiệp và Môi trường</w:t>
            </w:r>
            <w:r>
              <w:rPr>
                <w:sz w:val="24"/>
                <w:szCs w:val="24"/>
              </w:rPr>
              <w:t>.</w:t>
            </w:r>
          </w:p>
          <w:p w:rsidR="00CA4A42" w:rsidRDefault="002419BA">
            <w:pPr>
              <w:spacing w:after="60" w:line="276" w:lineRule="auto"/>
              <w:jc w:val="both"/>
            </w:pPr>
            <w:r>
              <w:rPr>
                <w:sz w:val="24"/>
                <w:szCs w:val="24"/>
              </w:rPr>
              <w:t>- Định biên được xác định theo chức danh nghề nghiệp viên chức chuyên ngành địa chính, đo đạc bản đồ, bảo đảm phù hợp với trình độ, năng lực của lực lượng thực hiện.</w:t>
            </w:r>
          </w:p>
          <w:p w:rsidR="00CA4A42" w:rsidRDefault="002419BA">
            <w:pPr>
              <w:spacing w:after="60" w:line="276" w:lineRule="auto"/>
              <w:jc w:val="both"/>
            </w:pPr>
            <w:r>
              <w:rPr>
                <w:sz w:val="24"/>
                <w:szCs w:val="24"/>
              </w:rPr>
              <w:t>- Quy định lao động phổ thông là người am hiểu địa bàn, cán bộ thôn, ấp, tổ dân phố, tận dụng lực lượng tại chỗ, góp phần thuận lợi cho công tác xác định ranh giới thửa đất và vận động nhân dân phối hợp.</w:t>
            </w:r>
          </w:p>
          <w:p w:rsidR="00CA4A42" w:rsidRDefault="002419BA">
            <w:pPr>
              <w:spacing w:after="60" w:line="276" w:lineRule="auto"/>
              <w:jc w:val="both"/>
            </w:pPr>
            <w:r>
              <w:rPr>
                <w:sz w:val="24"/>
                <w:szCs w:val="24"/>
              </w:rPr>
              <w:t>- Mức ngừng nghỉ do thời tiết phản ánh điều kiện thực tế của lao động ngoại nghiệp, bảo đảm điều kiện lao động theo quy định.</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Thông tư số 16/2021/TT-BTNMT ngày 27 tháng 9 năm 2021 của Bộ trưởng Bộ Tài nguyên và Môi trường quy định xây dựng định mức kinh tế - kỹ thuật thuộc phạm vi quản lý nhà nước của Bộ Tài nguyên và Môi trường (về thời hạn sử dụng thiết bị);</w:t>
            </w:r>
          </w:p>
          <w:p w:rsidR="00CA4A42" w:rsidRDefault="002419BA">
            <w:pPr>
              <w:spacing w:after="60" w:line="276" w:lineRule="auto"/>
              <w:jc w:val="both"/>
            </w:pPr>
            <w:r>
              <w:rPr>
                <w:sz w:val="24"/>
                <w:szCs w:val="24"/>
              </w:rPr>
              <w:t>- Thông tư số 23/2023/TT-BTC ngày 25 tháng 4 năm 2023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i/>
                <w:iCs/>
                <w:sz w:val="24"/>
                <w:szCs w:val="24"/>
              </w:rPr>
              <w:t>5.1.2. Định mức vật tư và thiết bị</w:t>
            </w:r>
          </w:p>
          <w:p w:rsidR="00CA4A42" w:rsidRDefault="002419BA">
            <w:pPr>
              <w:spacing w:after="60" w:line="276" w:lineRule="auto"/>
              <w:jc w:val="both"/>
            </w:pPr>
            <w:r>
              <w:rPr>
                <w:sz w:val="24"/>
                <w:szCs w:val="24"/>
              </w:rPr>
              <w:t>a) Gồm định mức sử dụng vật liệu và định mức sử dụng dụng cụ (công cụ, dụng cụ), thiết bị (máy móc);</w:t>
            </w:r>
          </w:p>
          <w:p w:rsidR="00CA4A42" w:rsidRDefault="002419BA">
            <w:pPr>
              <w:spacing w:after="60" w:line="276" w:lineRule="auto"/>
              <w:jc w:val="both"/>
            </w:pPr>
            <w:r>
              <w:rPr>
                <w:sz w:val="24"/>
                <w:szCs w:val="24"/>
              </w:rPr>
              <w:t>b) Thời hạn sử dụng dụng cụ tính bằng tháng; thời hạn sử dụng thiết bị áp dụng theo Thông tư số 16/2021/TT-BTNMT, Thông tư số 23/2023/TT-BTC và các quy định pháp luật có liên quan;</w:t>
            </w:r>
          </w:p>
          <w:p w:rsidR="00CA4A42" w:rsidRDefault="002419BA">
            <w:pPr>
              <w:spacing w:after="60" w:line="276" w:lineRule="auto"/>
              <w:jc w:val="both"/>
            </w:pPr>
            <w:r>
              <w:rPr>
                <w:sz w:val="24"/>
                <w:szCs w:val="24"/>
              </w:rPr>
              <w:t>c) Điện năng tiêu thụ tính trên cơ sở công suất thiết bị, 08 giờ làm việc trong 01 ngày công (ca) và định mức sử dụng thiết bị; mức điện = (công suất thiết bị/giờ x 08 giờ/ca x số ca sử dụng) + 5% hao hụt;</w:t>
            </w:r>
          </w:p>
          <w:p w:rsidR="00CA4A42" w:rsidRDefault="002419BA">
            <w:pPr>
              <w:spacing w:after="60" w:line="276" w:lineRule="auto"/>
              <w:jc w:val="both"/>
            </w:pPr>
            <w:r>
              <w:rPr>
                <w:sz w:val="24"/>
                <w:szCs w:val="24"/>
              </w:rPr>
              <w:t>d) Mức dụng cụ nhỏ, phụ tính bằng 5% mức dụng cụ; đ) Mức vật liệu nhỏ nhặt và hao hụt tính bằng 8% mức vật liệu; riêng vật liệu đổ mốc địa chính tính thêm 5% hao hụt do vận chuyển và thi công.</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Quy định thống nhất nguyên tắc xác định định mức dụng cụ, thiết bị, vật liệu, điện năng làm cơ sở lập dự toán.</w:t>
            </w:r>
          </w:p>
          <w:p w:rsidR="00CA4A42" w:rsidRDefault="002419BA">
            <w:pPr>
              <w:spacing w:after="60" w:line="276" w:lineRule="auto"/>
              <w:jc w:val="both"/>
            </w:pPr>
            <w:r>
              <w:rPr>
                <w:sz w:val="24"/>
                <w:szCs w:val="24"/>
              </w:rPr>
              <w:t>- Thời hạn sử dụng thiết bị dẫn chiếu quy định về xây dựng định mức và chế độ quản lý, tính hao mòn, khấu hao tài sản cố định, bảo đảm không mâu thuẫn với pháp luật về tài chính, tài sản công.</w:t>
            </w:r>
          </w:p>
          <w:p w:rsidR="00CA4A42" w:rsidRDefault="002419BA">
            <w:pPr>
              <w:spacing w:after="60" w:line="276" w:lineRule="auto"/>
              <w:jc w:val="both"/>
            </w:pPr>
            <w:r>
              <w:rPr>
                <w:sz w:val="24"/>
                <w:szCs w:val="24"/>
              </w:rPr>
              <w:t>- Các tỷ lệ hao hụt, dụng cụ nhỏ, vật liệu nhỏ nhặt được quy định cụ thể, hạn chế phát sinh tranh chấp khi áp dụng, thanh quyết toán.</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Thông tư số 26/2024/TT-BTNMT ngày 26 tháng 11 năm 2024 của Bộ trưởng Bộ Tài nguyên và Môi trường quy định kỹ thuật về đo đạc lập bản đồ địa chính (về chia mảnh, đánh số hiệu mảnh bản đồ địa chính trong hệ tọa độ quốc gia VN-2000).</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i/>
                <w:iCs/>
                <w:sz w:val="24"/>
                <w:szCs w:val="24"/>
              </w:rPr>
              <w:t>5.1.3. Kích thước, diện tích mảnh bản đồ địa chính</w:t>
            </w:r>
          </w:p>
          <w:p w:rsidR="00CA4A42" w:rsidRDefault="002419BA">
            <w:pPr>
              <w:spacing w:after="60" w:line="276" w:lineRule="auto"/>
              <w:jc w:val="both"/>
            </w:pPr>
            <w:r>
              <w:rPr>
                <w:sz w:val="24"/>
                <w:szCs w:val="24"/>
              </w:rPr>
              <w:t xml:space="preserve">Xác định theo khung trong mảnh bản đồ theo quy định chia mảnh trong hệ tọa độ quốc gia VN-2000. Diện tích khung trong một mảnh bản đồ địa chính: tỷ lệ 1/500: 25 dm2 (6,25 ha); tỷ lệ 1/1000: </w:t>
            </w:r>
            <w:r>
              <w:rPr>
                <w:sz w:val="24"/>
                <w:szCs w:val="24"/>
              </w:rPr>
              <w:lastRenderedPageBreak/>
              <w:t>25 dm2 (25 ha); tỷ lệ 1/2000: 25 dm2 (100 ha); tỷ lệ 1/5000: 36 dm2 (900 ha); tỷ lệ 1/10000: 144 dm2 (3.600 ha).</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Quy định diện tích mảnh bản đồ địa chính theo từng tỷ lệ làm cơ sở thống nhất để tính định mức theo mảnh, bảo đảm phù hợp với quy định về chia mảnh, hệ tọa độ quốc gia VN-2000.</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Thông tư số 26/2024/TT-BTNMT ngày 26 tháng 11 năm 2024 của Bộ trưởng Bộ Tài nguyên và Môi trường quy định kỹ thuật về đo đạc lập bản đồ địa chính (về xây dựng lưới địa chính).</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Phần II. Định mức lao động công nghệ</w:t>
            </w:r>
          </w:p>
          <w:p w:rsidR="00CA4A42" w:rsidRDefault="002419BA">
            <w:pPr>
              <w:spacing w:after="60" w:line="276" w:lineRule="auto"/>
              <w:jc w:val="both"/>
            </w:pPr>
            <w:r>
              <w:rPr>
                <w:b/>
                <w:bCs/>
                <w:sz w:val="24"/>
                <w:szCs w:val="24"/>
              </w:rPr>
              <w:t>I. Lưới địa chính</w:t>
            </w:r>
          </w:p>
          <w:p w:rsidR="00CA4A42" w:rsidRDefault="002419BA">
            <w:pPr>
              <w:spacing w:after="60" w:line="276" w:lineRule="auto"/>
              <w:jc w:val="both"/>
            </w:pPr>
            <w:r>
              <w:rPr>
                <w:sz w:val="24"/>
                <w:szCs w:val="24"/>
              </w:rPr>
              <w:t>1. Nội dung công việc: chọn điểm, chôn mốc; xây tường vây; tiếp điểm; đo ngắm; tính toán bình sai; phục vụ kiểm tra nghiệm thu.</w:t>
            </w:r>
          </w:p>
          <w:p w:rsidR="00CA4A42" w:rsidRDefault="002419BA">
            <w:pPr>
              <w:spacing w:after="60" w:line="276" w:lineRule="auto"/>
              <w:jc w:val="both"/>
            </w:pPr>
            <w:r>
              <w:rPr>
                <w:sz w:val="24"/>
                <w:szCs w:val="24"/>
              </w:rPr>
              <w:t>2. Phân loại khó khăn: 05 mức (KK1 đến KK5) theo địa hình, mức độ dân cư, điều kiện giao thông.</w:t>
            </w:r>
          </w:p>
          <w:p w:rsidR="00CA4A42" w:rsidRDefault="002419BA">
            <w:pPr>
              <w:spacing w:after="60" w:line="276" w:lineRule="auto"/>
              <w:jc w:val="both"/>
            </w:pPr>
            <w:r>
              <w:rPr>
                <w:sz w:val="24"/>
                <w:szCs w:val="24"/>
              </w:rPr>
              <w:t>3. Định mức lao động: Bảng 1 (công nhóm/điểm), kèm các hệ số điều chỉnh (tiếp điểm không có tường vây tính bằng 1,25 mức; chọn điểm, chôn mốc trên hè phố tính bằng 1,20 mức; trường hợp đo độ cao lượng giác…).</w:t>
            </w:r>
          </w:p>
          <w:p w:rsidR="00CA4A42" w:rsidRDefault="002419BA">
            <w:pPr>
              <w:spacing w:after="60" w:line="276" w:lineRule="auto"/>
              <w:jc w:val="both"/>
            </w:pPr>
            <w:r>
              <w:rPr>
                <w:sz w:val="24"/>
                <w:szCs w:val="24"/>
              </w:rPr>
              <w:t>4. Định mức dụng cụ, thiết bị, vật liệu: Bảng 2 đến Bảng 7 (ca/điểm hoặc theo điểm).</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Quy định đầy đủ các bước công việc xây dựng lưới địa chính, làm cơ sở lập dự toán theo từng điểm.</w:t>
            </w:r>
          </w:p>
          <w:p w:rsidR="00CA4A42" w:rsidRDefault="002419BA">
            <w:pPr>
              <w:spacing w:after="60" w:line="276" w:lineRule="auto"/>
              <w:jc w:val="both"/>
            </w:pPr>
            <w:r>
              <w:rPr>
                <w:sz w:val="24"/>
                <w:szCs w:val="24"/>
              </w:rPr>
              <w:t>- Phân loại khó khăn 05 mức bảo đảm phản ánh đúng đặc điểm địa hình, dân cư, giao thông của từng khu vực trên địa bàn tỉnh.</w:t>
            </w:r>
          </w:p>
          <w:p w:rsidR="00CA4A42" w:rsidRDefault="002419BA">
            <w:pPr>
              <w:spacing w:after="60" w:line="276" w:lineRule="auto"/>
              <w:jc w:val="both"/>
            </w:pPr>
            <w:r>
              <w:rPr>
                <w:sz w:val="24"/>
                <w:szCs w:val="24"/>
              </w:rPr>
              <w:t>- Các hệ số điều chỉnh cho trường hợp đặc thù giúp áp dụng linh hoạt, hạn chế phải xây dựng định mức riêng cho từng công trình.</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Thông tư số 26/2024/TT-BTNMT ngày 26 tháng 11 năm 2024 của Bộ trưởng Bộ Tài nguyên và Môi trường quy định kỹ thuật về đo đạc lập bản đồ địa chính (trong đó có Điều 21 về lập sổ mục kê đất đai, Điều 25 về giao nộp sản phẩm).</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II. Đo đạc thành lập bản đồ địa chính</w:t>
            </w:r>
          </w:p>
          <w:p w:rsidR="00CA4A42" w:rsidRDefault="002419BA">
            <w:pPr>
              <w:spacing w:after="60" w:line="276" w:lineRule="auto"/>
              <w:jc w:val="both"/>
            </w:pPr>
            <w:r>
              <w:rPr>
                <w:sz w:val="24"/>
                <w:szCs w:val="24"/>
              </w:rPr>
              <w:t xml:space="preserve">1. Nội dung công việc: a) Ngoại nghiệp: công tác chuẩn bị; lưới đo vẽ; xác định ranh giới thửa đất; đo đạc ranh giới thửa đất và các đối tượng địa lý có liên quan; đối soát, kiểm tra; giao nhận Phiếu xác nhận kết quả đo đạc hiện trạng thửa đất; phục vụ kiểm tra nghiệm thu ngoại nghiệp. b) Nội </w:t>
            </w:r>
            <w:r>
              <w:rPr>
                <w:sz w:val="24"/>
                <w:szCs w:val="24"/>
              </w:rPr>
              <w:lastRenderedPageBreak/>
              <w:t>nghiệp: biên tập bản đồ địa chính; lập Phiếu xác nhận kết quả đo đạc hiện trạng thửa đất; công khai bản đồ địa chính; hoàn thiện bản đồ; lập sổ mục kê đất đai; phục vụ kiểm tra nghiệm thu nội nghiệp; in sản phẩm; trình ký xác nhận hồ sơ; giao nộp sản phẩm.</w:t>
            </w:r>
          </w:p>
          <w:p w:rsidR="00CA4A42" w:rsidRDefault="002419BA">
            <w:pPr>
              <w:spacing w:after="60" w:line="276" w:lineRule="auto"/>
              <w:jc w:val="both"/>
            </w:pPr>
            <w:r>
              <w:rPr>
                <w:sz w:val="24"/>
                <w:szCs w:val="24"/>
              </w:rPr>
              <w:t>2. Phân loại khó khăn: theo từng tỷ lệ bản đồ 1/500, 1/1000, 1/2000, 1/5000, 1/10000.</w:t>
            </w:r>
          </w:p>
          <w:p w:rsidR="00CA4A42" w:rsidRDefault="002419BA">
            <w:pPr>
              <w:spacing w:after="60" w:line="276" w:lineRule="auto"/>
              <w:jc w:val="both"/>
            </w:pPr>
            <w:r>
              <w:rPr>
                <w:sz w:val="24"/>
                <w:szCs w:val="24"/>
              </w:rPr>
              <w:t>3. Định mức lao động: Bảng 8 (công nhóm/mảnh theo tỷ lệ bản đồ).</w:t>
            </w:r>
          </w:p>
          <w:p w:rsidR="00CA4A42" w:rsidRDefault="002419BA">
            <w:pPr>
              <w:spacing w:after="60" w:line="276" w:lineRule="auto"/>
              <w:jc w:val="both"/>
            </w:pPr>
            <w:r>
              <w:rPr>
                <w:sz w:val="24"/>
                <w:szCs w:val="24"/>
              </w:rPr>
              <w:t>4. Định mức dụng cụ, thiết bị, vật liệu, điện năng và các hệ số: Bảng 9 đến Bảng 23.</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Quy định toàn diện các bước đo đạc thành lập bản đồ địa chính, bám sát trình tự kỹ thuật tại Thông tư số 26/2024/TT-BTNMT, từ công tác chuẩn bị đến giao nộp sản phẩm.</w:t>
            </w:r>
          </w:p>
          <w:p w:rsidR="00CA4A42" w:rsidRDefault="002419BA">
            <w:pPr>
              <w:spacing w:after="60" w:line="276" w:lineRule="auto"/>
              <w:jc w:val="both"/>
            </w:pPr>
            <w:r>
              <w:rPr>
                <w:sz w:val="24"/>
                <w:szCs w:val="24"/>
              </w:rPr>
              <w:t xml:space="preserve">- Định mức được xây dựng theo từng tỷ lệ bản đồ và loại khó khăn, phản ánh đúng khối lượng lao </w:t>
            </w:r>
            <w:r>
              <w:rPr>
                <w:sz w:val="24"/>
                <w:szCs w:val="24"/>
              </w:rPr>
              <w:lastRenderedPageBreak/>
              <w:t>động tương ứng với mật độ thửa đất, điều kiện địa hình của từng khu đo.</w:t>
            </w:r>
          </w:p>
          <w:p w:rsidR="00CA4A42" w:rsidRDefault="002419BA">
            <w:pPr>
              <w:spacing w:after="60" w:line="276" w:lineRule="auto"/>
              <w:jc w:val="both"/>
            </w:pPr>
            <w:r>
              <w:rPr>
                <w:sz w:val="24"/>
                <w:szCs w:val="24"/>
              </w:rPr>
              <w:t>- Nội dung công việc gắn với sản phẩm dạng số (biên tập, định dạng tệp bản đồ địa chính số, sổ mục kê, giao nộp sản phẩm), góp phần chuyển đổi số trong quản lý đất đai.</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Thông tư số 26/2024/TT-BTNMT ngày 26 tháng 11 năm 2024 của Bộ trưởng Bộ Tài nguyên và Môi trường quy định kỹ thuật về đo đạc lập bản đồ địa chính (về trích đo địa chính thửa đất).</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III. Trích đo địa chính thửa đất</w:t>
            </w:r>
          </w:p>
          <w:p w:rsidR="00CA4A42" w:rsidRDefault="002419BA">
            <w:pPr>
              <w:spacing w:after="60" w:line="276" w:lineRule="auto"/>
              <w:jc w:val="both"/>
            </w:pPr>
            <w:r>
              <w:rPr>
                <w:sz w:val="24"/>
                <w:szCs w:val="24"/>
              </w:rPr>
              <w:t>1. Nội dung công việc: a) Ngoại nghiệp: chuẩn bị; xác định ranh giới thửa đất; đo vẽ chi tiết; đối soát, kiểm tra; phục vụ kiểm tra nghiệm thu ngoại nghiệp. b) Nội nghiệp: vẽ bản đồ số; nhập thông tin thửa đất; lập kết quả trích đo địa chính thửa đất; phục vụ kiểm tra nghiệm thu.</w:t>
            </w:r>
          </w:p>
          <w:p w:rsidR="00CA4A42" w:rsidRDefault="002419BA">
            <w:pPr>
              <w:spacing w:after="60" w:line="276" w:lineRule="auto"/>
              <w:jc w:val="both"/>
            </w:pPr>
            <w:r>
              <w:rPr>
                <w:sz w:val="24"/>
                <w:szCs w:val="24"/>
              </w:rPr>
              <w:t>2. Phân loại khó khăn: không áp dụng.</w:t>
            </w:r>
          </w:p>
          <w:p w:rsidR="00CA4A42" w:rsidRDefault="002419BA">
            <w:pPr>
              <w:spacing w:after="60" w:line="276" w:lineRule="auto"/>
              <w:jc w:val="both"/>
            </w:pPr>
            <w:r>
              <w:rPr>
                <w:sz w:val="24"/>
                <w:szCs w:val="24"/>
              </w:rPr>
              <w:t xml:space="preserve">3. Định mức lao động: Bảng 24, xác định theo loại đất (đô thị, ngoài khu vực đô thị) và quy mô diện tích thửa đất (từ dưới 100 m2 đến 10.000 m2); thửa đất trên 01 ha tính bằng 1,20 đến 1,80 lần mức của thửa đất từ trên 3.000 m2 đến 10.000 m2, thửa đất trên 1.000 ha tính theo chiều dài ranh </w:t>
            </w:r>
            <w:r>
              <w:rPr>
                <w:sz w:val="24"/>
                <w:szCs w:val="24"/>
              </w:rPr>
              <w:lastRenderedPageBreak/>
              <w:t>giới (0,40 công nhóm/km); đo nối lưới tọa độ quốc gia tính thêm; từ thửa thứ 2 trở đi trong cùng đơn vị hành chính tính bằng 80%; chỉ kiểm tra, thẩm định bản trích đo tính bằng 0,25 mức.</w:t>
            </w:r>
          </w:p>
          <w:p w:rsidR="00CA4A42" w:rsidRDefault="002419BA">
            <w:pPr>
              <w:spacing w:after="60" w:line="276" w:lineRule="auto"/>
              <w:jc w:val="both"/>
            </w:pPr>
            <w:r>
              <w:rPr>
                <w:sz w:val="24"/>
                <w:szCs w:val="24"/>
              </w:rPr>
              <w:t>4. Định mức dụng cụ, thiết bị, vật liệu: quy đổi theo mức đo vẽ bản đồ địa chính tỷ lệ 1/500 (đất đô thị: KK4; đất ngoài khu vực đô thị: KK3), điều chỉnh theo hệ số tương ứng với quy mô diện tích thửa đất.</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Quy định định mức trích đo theo loại đất và quy mô diện tích thửa đất, bảo đảm phản ánh đúng khối lượng công việc thực tế.</w:t>
            </w:r>
          </w:p>
          <w:p w:rsidR="00CA4A42" w:rsidRDefault="002419BA">
            <w:pPr>
              <w:spacing w:after="60" w:line="276" w:lineRule="auto"/>
              <w:jc w:val="both"/>
            </w:pPr>
            <w:r>
              <w:rPr>
                <w:sz w:val="24"/>
                <w:szCs w:val="24"/>
              </w:rPr>
              <w:t>- Các hệ số điều chỉnh đối với thửa đất có diện tích lớn, trường hợp đo nối lưới tọa độ quốc gia, trích đo nhiều thửa trong cùng đơn vị hành chính và trường hợp chỉ kiểm tra, thẩm định giúp thống nhất cách áp dụng, tiết kiệm chi phí cho ngân sách nhà nước.</w:t>
            </w:r>
          </w:p>
          <w:p w:rsidR="00CA4A42" w:rsidRDefault="002419BA">
            <w:pPr>
              <w:spacing w:after="60" w:line="276" w:lineRule="auto"/>
              <w:jc w:val="both"/>
            </w:pPr>
            <w:r>
              <w:rPr>
                <w:sz w:val="24"/>
                <w:szCs w:val="24"/>
              </w:rPr>
              <w:t>- Nội dung công việc gắn với việc vẽ bản đồ số và cập nhật thông tin thửa đất vào sổ mục kê đất đai, phù hợp yêu cầu quản lý dữ liệu đất đai.</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Thông tư số 26/2024/TT-BTNMT ngày 26 tháng 11 năm 2024 của Bộ trưởng Bộ Tài nguyên và Môi trường quy định kỹ thuật về đo đạc lập bản đồ địa chính (về chỉnh lý bản đồ địa chính, bản trích đo địa chính).</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IV. Đo đạc chỉnh lý bản trích đo địa chính hoặc chỉnh lý riêng từng thửa đất của bản đồ địa chính</w:t>
            </w:r>
          </w:p>
          <w:p w:rsidR="00CA4A42" w:rsidRDefault="002419BA">
            <w:pPr>
              <w:spacing w:after="60" w:line="276" w:lineRule="auto"/>
              <w:jc w:val="both"/>
            </w:pPr>
            <w:r>
              <w:rPr>
                <w:sz w:val="24"/>
                <w:szCs w:val="24"/>
              </w:rPr>
              <w:t>1. Nội dung công việc: khảo sát thực địa, đo đạc xác định ranh giới mới hoặc vị trí thửa đất cần chỉnh lý; tính lại diện tích, cập nhật thông tin, biên tập bản đồ và cập nhật vào cơ sở dữ liệu địa chính.</w:t>
            </w:r>
          </w:p>
          <w:p w:rsidR="00CA4A42" w:rsidRDefault="002419BA">
            <w:pPr>
              <w:spacing w:after="60" w:line="276" w:lineRule="auto"/>
              <w:jc w:val="both"/>
            </w:pPr>
            <w:r>
              <w:rPr>
                <w:sz w:val="24"/>
                <w:szCs w:val="24"/>
              </w:rPr>
              <w:t>2. Phân loại khó khăn: không áp dụng.</w:t>
            </w:r>
          </w:p>
          <w:p w:rsidR="00CA4A42" w:rsidRDefault="002419BA">
            <w:pPr>
              <w:spacing w:after="60" w:line="276" w:lineRule="auto"/>
              <w:jc w:val="both"/>
            </w:pPr>
            <w:r>
              <w:rPr>
                <w:sz w:val="24"/>
                <w:szCs w:val="24"/>
              </w:rPr>
              <w:t>3. Định mức lao động: bằng 0,40 mức trích đo địa chính thửa đất tại Bảng 24; trường hợp chỉnh lý do yếu tố quy hoạch dựa trên tài liệu được cung cấp bằng 0,20 mức</w:t>
            </w:r>
            <w:r w:rsidR="00435422">
              <w:rPr>
                <w:sz w:val="24"/>
                <w:szCs w:val="24"/>
              </w:rPr>
              <w:t xml:space="preserve"> tại Bảng 24</w:t>
            </w:r>
            <w:r>
              <w:rPr>
                <w:sz w:val="24"/>
                <w:szCs w:val="24"/>
              </w:rPr>
              <w:t>.</w:t>
            </w:r>
          </w:p>
          <w:p w:rsidR="00CA4A42" w:rsidRDefault="002419BA">
            <w:pPr>
              <w:spacing w:after="60" w:line="276" w:lineRule="auto"/>
              <w:jc w:val="both"/>
            </w:pPr>
            <w:r>
              <w:rPr>
                <w:sz w:val="24"/>
                <w:szCs w:val="24"/>
              </w:rPr>
              <w:t>4. Định mức dụng cụ, thiết bị, vật liệu: bằng 0,50 mức trích đo địa chính thửa đất; trường hợp chỉnh lý do yếu tố quy hoạch bằng 0,30 mức.</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Định mức đo đạc chỉnh lý được xác định theo hệ số so với định mức trích đo địa chính thửa đất, bảo đảm thống nhất giữa các nhóm công việc và thuận lợi khi áp dụng.</w:t>
            </w:r>
          </w:p>
          <w:p w:rsidR="00CA4A42" w:rsidRDefault="002419BA">
            <w:pPr>
              <w:spacing w:after="60" w:line="276" w:lineRule="auto"/>
              <w:jc w:val="both"/>
            </w:pPr>
            <w:r>
              <w:rPr>
                <w:sz w:val="24"/>
                <w:szCs w:val="24"/>
              </w:rPr>
              <w:t>- Phân định rõ hai trường hợp chỉnh lý (đo đạc thực địa và chỉnh lý do yếu tố quy hoạch trên cơ sở tài liệu được cung cấp) với mức khác nhau, phù hợp khối lượng công việc thực tế.</w:t>
            </w:r>
          </w:p>
          <w:p w:rsidR="00CA4A42" w:rsidRDefault="002419BA">
            <w:pPr>
              <w:spacing w:after="60" w:line="276" w:lineRule="auto"/>
              <w:jc w:val="both"/>
            </w:pPr>
            <w:r>
              <w:rPr>
                <w:sz w:val="24"/>
                <w:szCs w:val="24"/>
              </w:rPr>
              <w:t>- Gắn công việc chỉnh lý với việc cập nhật cơ sở dữ liệu địa chính, phục vụ yêu cầu chuyển đổi số.</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Luật Đất đai số 31/2024/QH15;</w:t>
            </w:r>
          </w:p>
          <w:p w:rsidR="00CA4A42" w:rsidRDefault="002419BA">
            <w:pPr>
              <w:spacing w:after="60" w:line="276" w:lineRule="auto"/>
              <w:jc w:val="both"/>
            </w:pPr>
            <w:r>
              <w:rPr>
                <w:sz w:val="24"/>
                <w:szCs w:val="24"/>
              </w:rPr>
              <w:t>-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rsidR="00CA4A42" w:rsidRDefault="002419BA">
            <w:pPr>
              <w:spacing w:after="60" w:line="276" w:lineRule="auto"/>
              <w:jc w:val="both"/>
            </w:pPr>
            <w:r>
              <w:rPr>
                <w:sz w:val="24"/>
                <w:szCs w:val="24"/>
              </w:rPr>
              <w:t>- Thông tư số 26/2024/TT-BTNMT ngày 26 tháng 11 năm 2024 của Bộ trưởng Bộ Tài nguyên và Môi trường quy định kỹ thuật về đo đạc lập bản đồ địa chính.</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V. Đo đạc tài sản gắn liền với đất</w:t>
            </w:r>
          </w:p>
          <w:p w:rsidR="00CA4A42" w:rsidRDefault="002419BA">
            <w:pPr>
              <w:spacing w:after="60" w:line="276" w:lineRule="auto"/>
              <w:jc w:val="both"/>
            </w:pPr>
            <w:r>
              <w:rPr>
                <w:sz w:val="24"/>
                <w:szCs w:val="24"/>
              </w:rPr>
              <w:t>1. Nội dung công việc: ngoại nghiệp (khảo sát thực địa, thu thập thông tin, đo đạc vị trí và kích thước tài sản); nội nghiệp (lập bản đồ, hồ sơ đo đạc, hỗ trợ thủ tục đăng ký tài sản).</w:t>
            </w:r>
          </w:p>
          <w:p w:rsidR="00CA4A42" w:rsidRDefault="002419BA">
            <w:pPr>
              <w:spacing w:after="60" w:line="276" w:lineRule="auto"/>
              <w:jc w:val="both"/>
            </w:pPr>
            <w:r>
              <w:rPr>
                <w:sz w:val="24"/>
                <w:szCs w:val="24"/>
              </w:rPr>
              <w:t>2. Phân loại khó khăn: không áp dụng.</w:t>
            </w:r>
          </w:p>
          <w:p w:rsidR="00CA4A42" w:rsidRDefault="002419BA">
            <w:pPr>
              <w:spacing w:after="60" w:line="276" w:lineRule="auto"/>
              <w:jc w:val="both"/>
            </w:pPr>
            <w:r>
              <w:rPr>
                <w:sz w:val="24"/>
                <w:szCs w:val="24"/>
              </w:rPr>
              <w:t>3. Định mức lao động: áp dụng khi chủ sở hữu tài sản có yêu cầu đo đạc để đăng ký, cấp Giấy chứng nhận; đo đồng thời với trích đo địa chính thửa đất: nhà và công trình xây dựng khác bằng 0,50, tài sản khác bằng 0,30 mức trích đo; đo không đồng thời: nhà và công trình xây dựng khác bằng 0,70, từ tầng thứ 2 trở lên bằng 0,5 mức tầng sát mặt đất, tài sản khác bằng 0,30; trường hợp ranh giới tài sản trùng ranh giới thửa đất chỉ tính định mức trích đo địa chính thửa đất.</w:t>
            </w:r>
          </w:p>
          <w:p w:rsidR="00CA4A42" w:rsidRDefault="002419BA">
            <w:pPr>
              <w:spacing w:after="60" w:line="276" w:lineRule="auto"/>
              <w:jc w:val="both"/>
            </w:pPr>
            <w:r>
              <w:rPr>
                <w:sz w:val="24"/>
                <w:szCs w:val="24"/>
              </w:rPr>
              <w:t>4. Định mức dụng cụ, thiết bị, vật liệu: tính theo các hệ số tương ứng trên cơ sở mức trích đo địa chính thửa đất.</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Quy định định mức đo đạc tài sản gắn liền với đất theo hệ số trên cơ sở định mức trích đo, phục vụ việc đăng ký, cấp Giấy chứng nhận quyền sở hữu tài sản gắn liền với đất.</w:t>
            </w:r>
          </w:p>
          <w:p w:rsidR="00CA4A42" w:rsidRDefault="002419BA">
            <w:pPr>
              <w:spacing w:after="60" w:line="276" w:lineRule="auto"/>
              <w:jc w:val="both"/>
            </w:pPr>
            <w:r>
              <w:rPr>
                <w:sz w:val="24"/>
                <w:szCs w:val="24"/>
              </w:rPr>
              <w:t>- Phân biệt trường hợp đo đồng thời và không đồng thời với trích đo thửa đất, nhà nhiều tầng và tài sản khác, bảo đảm tính đúng, tránh tính trùng khối lượng khi ranh giới tài sản trùng ranh giới thửa đất.</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t xml:space="preserve">- Thông tư số 36/2026/TT-BXD ngày 26 tháng 6 năm 2026 của Bộ trưởng Bộ Xây dựng hướng dẫn một số nội dung, phương pháp xác định và quản lý chi phí đầu tư xây dựng (về chi phí chung, chi phí nhà tạm để ở và điều hành thi công, chi phí một số </w:t>
            </w:r>
            <w:r>
              <w:rPr>
                <w:sz w:val="24"/>
                <w:szCs w:val="24"/>
              </w:rPr>
              <w:lastRenderedPageBreak/>
              <w:t>công việc không xác định được khối lượng từ thiết kế, thu nhập chịu thuế tính trước).</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lastRenderedPageBreak/>
              <w:t>VI. Đo đạc định vị điểm mốc giới thửa đất, mốc thiết kế xây dựng</w:t>
            </w:r>
          </w:p>
          <w:p w:rsidR="00CA4A42" w:rsidRDefault="002419BA">
            <w:pPr>
              <w:spacing w:after="60" w:line="276" w:lineRule="auto"/>
              <w:jc w:val="both"/>
            </w:pPr>
            <w:r>
              <w:rPr>
                <w:sz w:val="24"/>
                <w:szCs w:val="24"/>
              </w:rPr>
              <w:t>1. Nội dung công việc: ngoại nghiệp (nhận nhiệm vụ, chọn điểm, định hướng, đo đạc, định vị, vận chuyển, chôn mốc, nghiệm thu, bàn giao); nội nghiệp (lập dự toán, biên tập sơ đồ vị trí mốc, bàn giao nghiệm thu).</w:t>
            </w:r>
          </w:p>
          <w:p w:rsidR="00CA4A42" w:rsidRDefault="002419BA">
            <w:pPr>
              <w:spacing w:after="60" w:line="276" w:lineRule="auto"/>
              <w:jc w:val="both"/>
            </w:pPr>
            <w:r>
              <w:rPr>
                <w:sz w:val="24"/>
                <w:szCs w:val="24"/>
              </w:rPr>
              <w:lastRenderedPageBreak/>
              <w:t>2. Phân loại khó khăn: Bảng 25.</w:t>
            </w:r>
          </w:p>
          <w:p w:rsidR="00CA4A42" w:rsidRDefault="002419BA">
            <w:pPr>
              <w:spacing w:after="60" w:line="276" w:lineRule="auto"/>
              <w:jc w:val="both"/>
            </w:pPr>
            <w:r>
              <w:rPr>
                <w:sz w:val="24"/>
                <w:szCs w:val="24"/>
              </w:rPr>
              <w:t>3. Định mức lao động: Bảng 26 (công nhóm/điểm).</w:t>
            </w:r>
          </w:p>
          <w:p w:rsidR="00EB51D9" w:rsidRDefault="002419BA">
            <w:pPr>
              <w:spacing w:after="60" w:line="276" w:lineRule="auto"/>
              <w:jc w:val="both"/>
              <w:rPr>
                <w:sz w:val="24"/>
                <w:szCs w:val="24"/>
              </w:rPr>
            </w:pPr>
            <w:r>
              <w:rPr>
                <w:sz w:val="24"/>
                <w:szCs w:val="24"/>
              </w:rPr>
              <w:t xml:space="preserve">4. Định mức vật liệu (Bảng 27), thiết bị (Bảng 28); bảng tổng hợp khoản mục chi phí (Bảng 29); chi phí </w:t>
            </w:r>
            <w:r w:rsidR="00EB51D9">
              <w:rPr>
                <w:sz w:val="24"/>
                <w:szCs w:val="24"/>
              </w:rPr>
              <w:t>nhân công (Bảng 30</w:t>
            </w:r>
            <w:r>
              <w:rPr>
                <w:sz w:val="24"/>
                <w:szCs w:val="24"/>
              </w:rPr>
              <w:t>), chi phí một số công việc không xác định được</w:t>
            </w:r>
            <w:r w:rsidR="00EB51D9">
              <w:rPr>
                <w:sz w:val="24"/>
                <w:szCs w:val="24"/>
              </w:rPr>
              <w:t xml:space="preserve"> khối lượng từ thiết kế (Bảng 31</w:t>
            </w:r>
            <w:r>
              <w:rPr>
                <w:sz w:val="24"/>
                <w:szCs w:val="24"/>
              </w:rPr>
              <w:t xml:space="preserve">), </w:t>
            </w:r>
            <w:r w:rsidR="00EB51D9" w:rsidRPr="00EB51D9">
              <w:rPr>
                <w:sz w:val="24"/>
                <w:szCs w:val="24"/>
              </w:rPr>
              <w:t xml:space="preserve">Chi phí phục vụ công tác khảo sát xây dựng </w:t>
            </w:r>
            <w:r w:rsidR="00EB51D9">
              <w:rPr>
                <w:sz w:val="24"/>
                <w:szCs w:val="24"/>
              </w:rPr>
              <w:t>(Bảng 32).</w:t>
            </w:r>
            <w:bookmarkStart w:id="0" w:name="_GoBack"/>
            <w:bookmarkEnd w:id="0"/>
          </w:p>
          <w:p w:rsidR="00CA4A42" w:rsidRDefault="002419BA">
            <w:pPr>
              <w:spacing w:after="60" w:line="276" w:lineRule="auto"/>
              <w:jc w:val="both"/>
            </w:pPr>
            <w:r>
              <w:rPr>
                <w:sz w:val="24"/>
                <w:szCs w:val="24"/>
              </w:rPr>
              <w:t>5. Quy cách cột mốc: bê tông cốt thép mác 200; đế mốc 30 x 30 x 40 cm; thân mốc dài 70 cm, mặt cắt ngang hình vuông cạnh 15 cm. Định mức áp dụng cho trường hợp chôn mốc bê tông; không chôn mốc bê tông thì không tính chi phí vật liệu.</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Bổ sung định mức cho nhóm công việc đặc thù là đo đạc định vị mốc giới thửa đất, mốc thiết kế xây dựng, đáp ứng nhu cầu thực tiễn trong quản lý đất đai và đầu tư xây dựng trên địa bàn.</w:t>
            </w:r>
          </w:p>
          <w:p w:rsidR="00CA4A42" w:rsidRDefault="002419BA">
            <w:pPr>
              <w:spacing w:after="60" w:line="276" w:lineRule="auto"/>
              <w:jc w:val="both"/>
            </w:pPr>
            <w:r>
              <w:rPr>
                <w:sz w:val="24"/>
                <w:szCs w:val="24"/>
              </w:rPr>
              <w:t xml:space="preserve">- Các khoản mục chi phí được xác định theo phương pháp hướng dẫn của Bộ Xây dựng, bảo </w:t>
            </w:r>
            <w:r>
              <w:rPr>
                <w:sz w:val="24"/>
                <w:szCs w:val="24"/>
              </w:rPr>
              <w:lastRenderedPageBreak/>
              <w:t>đảm thống nhất cách lập dự toán và phù hợp quy định hiện hành về quản lý chi phí đầu tư xây dựng.</w:t>
            </w:r>
          </w:p>
          <w:p w:rsidR="00CA4A42" w:rsidRDefault="002419BA">
            <w:pPr>
              <w:spacing w:after="60" w:line="276" w:lineRule="auto"/>
              <w:jc w:val="both"/>
            </w:pPr>
            <w:r>
              <w:rPr>
                <w:sz w:val="24"/>
                <w:szCs w:val="24"/>
              </w:rPr>
              <w:t>- Quy định quy cách cột mốc bảo đảm đồng bộ, bền vững, dễ nhận biết ngoài thực địa.</w:t>
            </w:r>
          </w:p>
        </w:tc>
      </w:tr>
      <w:tr w:rsidR="00CA4A42">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Luật Đất đai số 31/2024/QH15 (về bồi thường, hỗ trợ, tái định cư khi Nhà nước thu hồi đất);</w:t>
            </w:r>
          </w:p>
          <w:p w:rsidR="00CA4A42" w:rsidRDefault="002419BA">
            <w:pPr>
              <w:spacing w:after="60" w:line="276" w:lineRule="auto"/>
              <w:jc w:val="both"/>
            </w:pPr>
            <w:r>
              <w:rPr>
                <w:sz w:val="24"/>
                <w:szCs w:val="24"/>
              </w:rPr>
              <w:t>- Nghị định số 88/2024/NĐ-CP ngày 15 tháng 7 năm 2024 của Chính phủ quy định về bồi thường, hỗ trợ, tái định cư khi Nhà nước thu hồi đất.</w:t>
            </w:r>
          </w:p>
        </w:tc>
        <w:tc>
          <w:tcPr>
            <w:tcW w:w="4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b/>
                <w:bCs/>
                <w:sz w:val="24"/>
                <w:szCs w:val="24"/>
              </w:rPr>
              <w:t>VII. Dịch vụ đo đạc bồi thường, hỗ trợ, tái định cư</w:t>
            </w:r>
          </w:p>
          <w:p w:rsidR="00CA4A42" w:rsidRDefault="002419BA">
            <w:pPr>
              <w:spacing w:after="60" w:line="276" w:lineRule="auto"/>
              <w:jc w:val="both"/>
            </w:pPr>
            <w:r>
              <w:rPr>
                <w:sz w:val="24"/>
                <w:szCs w:val="24"/>
              </w:rPr>
              <w:t xml:space="preserve">1. Nội dung công việc: a) Ngoại nghiệp: họp phổ biến chính sách; điều tra, khảo sát, đo đạc, kiểm đếm, thống kê đất và tài sản; đo đạc tài sản gắn liền với đất; lấy ý kiến, đối thoại, phúc tra; tham gia chi trả, giải quyết vướng mắc, vận động, cưỡng chế (nếu có), bàn giao đất. b) Nội nghiệp: thông báo thu hồi đất và kế hoạch điều tra, đo đạc, kiểm đếm; nhập số liệu, tính toán giá trị thiệt hại; xác minh nguồn gốc đất; lập, hoàn thiện, trình thẩm định, phê duyệt phương án (tối đa 03 lần </w:t>
            </w:r>
            <w:r>
              <w:rPr>
                <w:sz w:val="24"/>
                <w:szCs w:val="24"/>
              </w:rPr>
              <w:lastRenderedPageBreak/>
              <w:t>mỗi giai đoạn); biên tập bản đồ phục vụ thu hồi đất và khảo sát giá đất.</w:t>
            </w:r>
          </w:p>
          <w:p w:rsidR="00CA4A42" w:rsidRDefault="002419BA">
            <w:pPr>
              <w:spacing w:after="60" w:line="276" w:lineRule="auto"/>
              <w:jc w:val="both"/>
            </w:pPr>
            <w:r>
              <w:rPr>
                <w:sz w:val="24"/>
                <w:szCs w:val="24"/>
              </w:rPr>
              <w:t>2. Phân loại khó khăn: áp dụng loại khó khăn bản đồ tỷ lệ 1/500 tại điểm 2.1 khoản 2 Phần II (Đo đạc thành lập bản đồ địa chính).</w:t>
            </w:r>
          </w:p>
          <w:p w:rsidR="00CA4A42" w:rsidRDefault="002419BA">
            <w:pPr>
              <w:spacing w:after="60" w:line="276" w:lineRule="auto"/>
              <w:jc w:val="both"/>
            </w:pPr>
            <w:r>
              <w:rPr>
                <w:sz w:val="24"/>
                <w:szCs w:val="24"/>
              </w:rPr>
              <w:t>3. Định mức lao động: mức lao động kỹ thuật (công nhóm/đơn vị tính) là nghịch đảo của năng suất; công cá nhân = công nhóm x số người trong định biên; lao động phổ thông thuê theo thực tế; mức ngoại nghiệp chưa gồm mức ngừng nghỉ do thời tiết (tính thêm 0,25); Bảng 34 quy định năng suất và định mức theo từng nội dung công việc.</w:t>
            </w:r>
          </w:p>
        </w:tc>
        <w:tc>
          <w:tcPr>
            <w:tcW w:w="50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A4A42" w:rsidRDefault="002419BA">
            <w:pPr>
              <w:spacing w:after="60" w:line="276" w:lineRule="auto"/>
              <w:jc w:val="both"/>
            </w:pPr>
            <w:r>
              <w:rPr>
                <w:sz w:val="24"/>
                <w:szCs w:val="24"/>
              </w:rPr>
              <w:lastRenderedPageBreak/>
              <w:t>- Quy định định mức cho dịch vụ đo đạc phục vụ bồi thường, hỗ trợ, tái định cư, gắn với các bước công việc theo Luật Đất đai và Nghị định số 88/2024/NĐ-CP, góp phần bảo đảm kinh phí, tiến độ giải phóng mặt bằng.</w:t>
            </w:r>
          </w:p>
          <w:p w:rsidR="00CA4A42" w:rsidRDefault="002419BA">
            <w:pPr>
              <w:spacing w:after="60" w:line="276" w:lineRule="auto"/>
              <w:jc w:val="both"/>
            </w:pPr>
            <w:r>
              <w:rPr>
                <w:sz w:val="24"/>
                <w:szCs w:val="24"/>
              </w:rPr>
              <w:t>- Quy định rõ phương pháp xác định mức lao động (nghịch đảo năng suất), công cá nhân, lao động phổ thông và các hệ số bổ sung, bảo đảm minh bạch, dễ kiểm tra khi lập dự toán và thanh quyết toán.</w:t>
            </w:r>
          </w:p>
          <w:p w:rsidR="00CA4A42" w:rsidRDefault="002419BA" w:rsidP="00BD2B18">
            <w:pPr>
              <w:spacing w:after="60" w:line="276" w:lineRule="auto"/>
              <w:jc w:val="both"/>
            </w:pPr>
            <w:r>
              <w:rPr>
                <w:sz w:val="24"/>
                <w:szCs w:val="24"/>
              </w:rPr>
              <w:t xml:space="preserve">- </w:t>
            </w:r>
            <w:r w:rsidR="00BD2B18">
              <w:rPr>
                <w:sz w:val="24"/>
                <w:szCs w:val="24"/>
              </w:rPr>
              <w:t>Tính trung bình</w:t>
            </w:r>
            <w:r>
              <w:rPr>
                <w:sz w:val="24"/>
                <w:szCs w:val="24"/>
              </w:rPr>
              <w:t xml:space="preserve"> số lần hoàn thiện phương án trình thẩm định, phê duyệt (tối đa 03 lần) để tránh phát sinh chi phí ngoài khối lượng hợp lý.</w:t>
            </w:r>
          </w:p>
        </w:tc>
      </w:tr>
    </w:tbl>
    <w:p w:rsidR="00CA4A42" w:rsidRDefault="00CA4A42">
      <w:pPr>
        <w:spacing w:after="120" w:line="276" w:lineRule="auto"/>
        <w:jc w:val="both"/>
      </w:pPr>
    </w:p>
    <w:p w:rsidR="00CA4A42" w:rsidRDefault="002419BA">
      <w:pPr>
        <w:keepNext/>
        <w:spacing w:after="80" w:line="276" w:lineRule="auto"/>
      </w:pPr>
      <w:r>
        <w:rPr>
          <w:b/>
          <w:bCs/>
        </w:rPr>
        <w:t>III. THUYẾT MINH CHUNG:</w:t>
      </w:r>
    </w:p>
    <w:p w:rsidR="00CA4A42" w:rsidRDefault="002419BA">
      <w:pPr>
        <w:spacing w:after="100" w:line="276" w:lineRule="auto"/>
        <w:jc w:val="both"/>
      </w:pPr>
      <w:r>
        <w:t>1. Về phân quyền, phân cấp: Dự thảo không làm thay đổi thẩm quyền đã được pháp luật phân định; Định mức do Ủy ban nhân dân tỉnh ban hành để áp dụng thống nhất trên địa bàn, phù hợp mô hình chính quyền địa phương 02 cấp và quy định phân định thẩm quyền trong lĩnh vực đất đai tại Nghị định số 151/2025/NĐ-CP và Thông tư số 23/2025/TT-BNNMT.</w:t>
      </w:r>
    </w:p>
    <w:p w:rsidR="00CA4A42" w:rsidRDefault="002419BA">
      <w:pPr>
        <w:spacing w:after="100" w:line="276" w:lineRule="auto"/>
        <w:jc w:val="both"/>
      </w:pPr>
      <w:r>
        <w:t>2. Về cắt giảm, đơn giản hóa thủ tục hành chính: Dự thảo là văn bản quy định định mức kinh tế - kỹ thuật phục vụ lập dự toán, đơn giá, giao dự toán và quyết toán, không quy định thủ tục hành chính mới, không phát sinh thành phần hồ sơ, điều kiện hoặc chi phí tuân thủ đối với tổ chức, cá nhân.</w:t>
      </w:r>
    </w:p>
    <w:p w:rsidR="00CA4A42" w:rsidRDefault="002419BA">
      <w:pPr>
        <w:spacing w:after="100" w:line="276" w:lineRule="auto"/>
        <w:jc w:val="both"/>
      </w:pPr>
      <w:r>
        <w:t>3. Về ứng dụng, thúc đẩy phát triển khoa học, công nghệ, đổi mới sáng tạo và chuyển đổi số: Định mức được xây dựng trên công nghệ trung bình phổ biến (máy toàn đạc điện tử) nhưng cho phép áp dụng đối với các công nghệ đo đạc khác bảo đảm yêu cầu kỹ thuật; nội dung công việc gắn với sản phẩm dạng số (bản đồ số, tệp bản đồ địa chính số, sổ mục kê, cập nhật cơ sở dữ liệu địa chính), phù hợp yêu cầu chuyển đổi số trong quản lý đất đai.</w:t>
      </w:r>
    </w:p>
    <w:p w:rsidR="00CA4A42" w:rsidRDefault="002419BA">
      <w:pPr>
        <w:spacing w:after="100" w:line="276" w:lineRule="auto"/>
        <w:jc w:val="both"/>
      </w:pPr>
      <w:r>
        <w:lastRenderedPageBreak/>
        <w:t>4. Về bảo đảm bình đẳng giới: Dự thảo là quy định kỹ thuật, kinh tế áp dụng chung, không có nội dung phân biệt đối xử về giới; không làm phát sinh tác động tiêu cực về bình đẳng giới.</w:t>
      </w:r>
    </w:p>
    <w:p w:rsidR="00CA4A42" w:rsidRDefault="002419BA">
      <w:pPr>
        <w:spacing w:after="100" w:line="276" w:lineRule="auto"/>
        <w:jc w:val="both"/>
      </w:pPr>
      <w:r>
        <w:t>5. Về thực hiện chính sách dân tộc: Dự thảo không quy định nội dung liên quan trực tiếp đến chính sách dân tộc; Định mức áp dụng chung trên toàn địa bàn tỉnh.</w:t>
      </w:r>
    </w:p>
    <w:sectPr w:rsidR="00CA4A42">
      <w:headerReference w:type="default" r:id="rId7"/>
      <w:headerReference w:type="first" r:id="rId8"/>
      <w:pgSz w:w="16838" w:h="11906" w:orient="landscape"/>
      <w:pgMar w:top="1134" w:right="850"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B6A" w:rsidRDefault="00127B6A">
      <w:r>
        <w:separator/>
      </w:r>
    </w:p>
  </w:endnote>
  <w:endnote w:type="continuationSeparator" w:id="0">
    <w:p w:rsidR="00127B6A" w:rsidRDefault="0012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B6A" w:rsidRDefault="00127B6A">
      <w:r>
        <w:separator/>
      </w:r>
    </w:p>
  </w:footnote>
  <w:footnote w:type="continuationSeparator" w:id="0">
    <w:p w:rsidR="00127B6A" w:rsidRDefault="00127B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42" w:rsidRDefault="002419BA">
    <w:pPr>
      <w:jc w:val="center"/>
    </w:pPr>
    <w:r>
      <w:fldChar w:fldCharType="begin"/>
    </w:r>
    <w:r>
      <w:instrText>PAGE</w:instrText>
    </w:r>
    <w:r>
      <w:fldChar w:fldCharType="separate"/>
    </w:r>
    <w:r w:rsidR="00EB51D9">
      <w:rPr>
        <w:noProof/>
      </w:rPr>
      <w:t>13</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42" w:rsidRDefault="00CA4A4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84339"/>
    <w:multiLevelType w:val="hybridMultilevel"/>
    <w:tmpl w:val="415822B0"/>
    <w:lvl w:ilvl="0" w:tplc="1488E9FE">
      <w:start w:val="1"/>
      <w:numFmt w:val="bullet"/>
      <w:lvlText w:val="●"/>
      <w:lvlJc w:val="left"/>
      <w:pPr>
        <w:ind w:left="720" w:hanging="360"/>
      </w:pPr>
    </w:lvl>
    <w:lvl w:ilvl="1" w:tplc="4E2C5592">
      <w:start w:val="1"/>
      <w:numFmt w:val="bullet"/>
      <w:lvlText w:val="○"/>
      <w:lvlJc w:val="left"/>
      <w:pPr>
        <w:ind w:left="1440" w:hanging="360"/>
      </w:pPr>
    </w:lvl>
    <w:lvl w:ilvl="2" w:tplc="19BC964C">
      <w:start w:val="1"/>
      <w:numFmt w:val="bullet"/>
      <w:lvlText w:val="■"/>
      <w:lvlJc w:val="left"/>
      <w:pPr>
        <w:ind w:left="2160" w:hanging="360"/>
      </w:pPr>
    </w:lvl>
    <w:lvl w:ilvl="3" w:tplc="523C3646">
      <w:start w:val="1"/>
      <w:numFmt w:val="bullet"/>
      <w:lvlText w:val="●"/>
      <w:lvlJc w:val="left"/>
      <w:pPr>
        <w:ind w:left="2880" w:hanging="360"/>
      </w:pPr>
    </w:lvl>
    <w:lvl w:ilvl="4" w:tplc="67AEF42A">
      <w:start w:val="1"/>
      <w:numFmt w:val="bullet"/>
      <w:lvlText w:val="○"/>
      <w:lvlJc w:val="left"/>
      <w:pPr>
        <w:ind w:left="3600" w:hanging="360"/>
      </w:pPr>
    </w:lvl>
    <w:lvl w:ilvl="5" w:tplc="7A1AD8B2">
      <w:start w:val="1"/>
      <w:numFmt w:val="bullet"/>
      <w:lvlText w:val="■"/>
      <w:lvlJc w:val="left"/>
      <w:pPr>
        <w:ind w:left="4320" w:hanging="360"/>
      </w:pPr>
    </w:lvl>
    <w:lvl w:ilvl="6" w:tplc="B74C8834">
      <w:start w:val="1"/>
      <w:numFmt w:val="bullet"/>
      <w:lvlText w:val="●"/>
      <w:lvlJc w:val="left"/>
      <w:pPr>
        <w:ind w:left="5040" w:hanging="360"/>
      </w:pPr>
    </w:lvl>
    <w:lvl w:ilvl="7" w:tplc="B2027FCC">
      <w:start w:val="1"/>
      <w:numFmt w:val="bullet"/>
      <w:lvlText w:val="●"/>
      <w:lvlJc w:val="left"/>
      <w:pPr>
        <w:ind w:left="5760" w:hanging="360"/>
      </w:pPr>
    </w:lvl>
    <w:lvl w:ilvl="8" w:tplc="22626A0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A42"/>
    <w:rsid w:val="00127B6A"/>
    <w:rsid w:val="002419BA"/>
    <w:rsid w:val="00435422"/>
    <w:rsid w:val="009A29B2"/>
    <w:rsid w:val="00B732CC"/>
    <w:rsid w:val="00BD2B18"/>
    <w:rsid w:val="00CA4A42"/>
    <w:rsid w:val="00EB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937A"/>
  <w15:docId w15:val="{01C01A43-EF7F-45A8-B8FA-34613E8C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13</Pages>
  <Words>3724</Words>
  <Characters>21230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5</cp:revision>
  <dcterms:created xsi:type="dcterms:W3CDTF">2026-10-16T08:29:00Z</dcterms:created>
  <dcterms:modified xsi:type="dcterms:W3CDTF">2026-10-23T09:26:00Z</dcterms:modified>
</cp:coreProperties>
</file>